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</w:t>
      </w:r>
      <w:r>
        <w:rPr>
          <w:rFonts w:hint="eastAsia" w:eastAsia="仿宋_GB2312"/>
          <w:sz w:val="32"/>
          <w:szCs w:val="32"/>
          <w:lang w:eastAsia="zh-CN"/>
        </w:rPr>
        <w:sym w:font="Wingdings 2" w:char="0052"/>
      </w:r>
      <w:r>
        <w:rPr>
          <w:rFonts w:hint="eastAsia" w:eastAsia="仿宋_GB2312"/>
          <w:sz w:val="32"/>
          <w:szCs w:val="32"/>
        </w:rPr>
        <w:t xml:space="preserve">   项目完成结果评价</w:t>
      </w:r>
      <w:r>
        <w:rPr>
          <w:rFonts w:hint="eastAsia" w:eastAsia="仿宋_GB2312"/>
          <w:sz w:val="32"/>
          <w:szCs w:val="32"/>
        </w:rPr>
        <w:sym w:font="Wingdings 2" w:char="00A3"/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医疗保障目标管理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>岳阳市医疗保障局</w:t>
      </w:r>
      <w:r>
        <w:rPr>
          <w:rFonts w:hint="eastAsia" w:eastAsia="仿宋_GB2312"/>
          <w:sz w:val="32"/>
          <w:u w:val="single"/>
        </w:rPr>
        <w:t xml:space="preserve">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                  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 xml:space="preserve">  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89"/>
        <w:gridCol w:w="602"/>
        <w:gridCol w:w="1919"/>
        <w:gridCol w:w="22"/>
        <w:gridCol w:w="391"/>
        <w:gridCol w:w="307"/>
        <w:gridCol w:w="1052"/>
        <w:gridCol w:w="295"/>
        <w:gridCol w:w="409"/>
        <w:gridCol w:w="376"/>
        <w:gridCol w:w="232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陈平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8251770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炮台山路67号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1" w:type="dxa"/>
            <w:gridSpan w:val="12"/>
            <w:vAlign w:val="center"/>
          </w:tcPr>
          <w:p>
            <w:pPr>
              <w:ind w:firstLine="1190" w:firstLineChars="496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2021-1.1-2021.12.31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pacing w:val="-20"/>
                <w:w w:val="90"/>
                <w:sz w:val="24"/>
                <w:lang w:val="en-US" w:eastAsia="zh-CN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290</w:t>
            </w: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232</w:t>
            </w: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人员经费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679304.72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3月21#，11月43、47#,12月84#、56#、150#等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163015.66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5月17#、6月80#、11月60、61,12月15#等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印刷费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10781.2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7月14#，11月30#,12月212#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水费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6931.6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6月61#，7月27#，10月60#，12月30#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电费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100222.89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6月65#，12月32、33,130#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邮电费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19800.29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5月19#、33#，6月53#、55#，7月22#、32#，12月18#、28#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物业管理费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56950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11月59#，12月35#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差旅费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84347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5月32#、46#，12月110#等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维修（护）费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18226.8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6月13#、81#，12月107#、119#等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会议、培训费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73845.67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6月79#，7月14#，12月49#等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三公经费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1236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5月48#，6月72#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劳务费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337104.02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6月62#、78#，7月23#、28#，8月50#，9月39#，11月3#、57#、58#，12月34#、124#等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委托业务费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98600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12月53#、126#、128#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办公设备购置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170824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4月57#、59#，9月49#、50#，12月134#等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其他交通费用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77175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5月10#、11#，12月8#等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其他支出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421635.15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6月10#，10月61#、12月103#、122#等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2320000</w:t>
            </w:r>
          </w:p>
        </w:tc>
        <w:tc>
          <w:tcPr>
            <w:tcW w:w="28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5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期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标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56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根据市本级医保基金管理情况和工作实际，确保单位各项工作正常开展有序进行。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9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1、编办核定94人,安排290万元工作经费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3.08万元/人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预拨232万元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2、参保率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108.83%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1、医疗待遇支付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支付及时，使用合理合规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支付及时，使用合理合规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1、年度内完成任务目标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按时完成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按时完成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1、资金使用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控制在预算额度内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无超支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1、加快国家集采药品工作落地见效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有效降价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有效降价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1、困难群众就医负担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有效缓解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有效缓解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无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1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1、服务对象满意度80%</w:t>
            </w: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24"/>
              </w:rPr>
              <w:t>≥</w:t>
            </w:r>
            <w:r>
              <w:rPr>
                <w:rFonts w:hint="eastAsia" w:eastAsia="仿宋_GB2312"/>
                <w:sz w:val="24"/>
                <w:lang w:val="en-US" w:eastAsia="zh-CN"/>
              </w:rPr>
              <w:t>80%</w:t>
            </w:r>
          </w:p>
        </w:tc>
        <w:tc>
          <w:tcPr>
            <w:tcW w:w="25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31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胡晓华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副局长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康云华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办公室主任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74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方维略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规划财务和法规科负责人</w:t>
            </w:r>
          </w:p>
        </w:tc>
        <w:tc>
          <w:tcPr>
            <w:tcW w:w="2439" w:type="dxa"/>
            <w:gridSpan w:val="5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市医保局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9493" w:type="dxa"/>
            <w:gridSpan w:val="14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exact"/>
          <w:jc w:val="center"/>
        </w:trPr>
        <w:tc>
          <w:tcPr>
            <w:tcW w:w="9493" w:type="dxa"/>
            <w:gridSpan w:val="14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  <w:jc w:val="center"/>
        </w:trPr>
        <w:tc>
          <w:tcPr>
            <w:tcW w:w="9493" w:type="dxa"/>
            <w:gridSpan w:val="14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一、项目背景</w:t>
            </w:r>
          </w:p>
          <w:p>
            <w:p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医保局成立初始，为确保医保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工作正常开展，弥补工作经费不足。</w:t>
            </w:r>
          </w:p>
          <w:p>
            <w:pPr>
              <w:numPr>
                <w:ilvl w:val="0"/>
                <w:numId w:val="2"/>
              </w:num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项目的政府采购工作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无</w:t>
            </w:r>
          </w:p>
          <w:p>
            <w:pPr>
              <w:numPr>
                <w:ilvl w:val="0"/>
                <w:numId w:val="2"/>
              </w:numPr>
              <w:ind w:left="0" w:leftChars="0" w:firstLine="60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项目建设工作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无</w:t>
            </w:r>
          </w:p>
          <w:p>
            <w:pPr>
              <w:numPr>
                <w:ilvl w:val="0"/>
                <w:numId w:val="3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项目资金使用及管理情况</w:t>
            </w:r>
          </w:p>
          <w:p>
            <w:pPr>
              <w:widowControl/>
              <w:shd w:val="clear" w:color="auto" w:fill="FFFFFF"/>
              <w:spacing w:line="560" w:lineRule="exact"/>
              <w:ind w:firstLine="643" w:firstLineChars="200"/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  <w:color w:val="333333"/>
                <w:sz w:val="32"/>
                <w:szCs w:val="32"/>
                <w:shd w:val="clear" w:color="auto" w:fill="FFFFFF"/>
                <w:lang w:eastAsia="zh-CN"/>
              </w:rPr>
              <w:t>项目资金到位情况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default" w:ascii="仿宋_GB2312" w:hAnsi="宋体" w:eastAsia="仿宋_GB2312"/>
                <w:color w:val="FFFFFF" w:themeColor="background1"/>
                <w:sz w:val="28"/>
                <w:szCs w:val="28"/>
                <w:highlight w:val="none"/>
                <w:shd w:val="clear" w:color="FFFFFF" w:fill="D9D9D9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2021年我单位医疗保障目标管理经费预计290万元，资金到位232万元,2021年2月8日到位58万元，6月15日到位58万元，9月9日到位58万，11月24日到位58万。</w:t>
            </w:r>
          </w:p>
          <w:p>
            <w:pPr>
              <w:widowControl/>
              <w:shd w:val="clear" w:color="auto" w:fill="FFFFFF"/>
              <w:spacing w:line="560" w:lineRule="exact"/>
              <w:ind w:firstLine="643" w:firstLineChars="200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</w:rPr>
              <w:t>2、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项目资金使用情况</w:t>
            </w:r>
          </w:p>
          <w:p>
            <w:pPr>
              <w:widowControl/>
              <w:shd w:val="clear" w:color="auto" w:fill="FFFFFF"/>
              <w:spacing w:line="560" w:lineRule="exact"/>
              <w:ind w:firstLine="56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21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我局医疗保障目标管理经费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收入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232万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万元，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均为本级财政资金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专项资金支出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232万元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支付率100%。</w:t>
            </w:r>
          </w:p>
          <w:p>
            <w:p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严格按项目资金使用报告进行支出，确保了工作正常开展。</w:t>
            </w:r>
          </w:p>
          <w:p>
            <w:pPr>
              <w:numPr>
                <w:ilvl w:val="0"/>
                <w:numId w:val="0"/>
              </w:numPr>
              <w:ind w:leftChars="200" w:firstLine="300" w:firstLineChars="1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综合评价情况及评价结论</w:t>
            </w:r>
          </w:p>
          <w:p>
            <w:pPr>
              <w:spacing w:line="600" w:lineRule="exact"/>
              <w:ind w:firstLine="560" w:firstLineChars="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医疗保障目标管理经费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为我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局医保工作的有效开展提供了资金支持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绩效评价自评小组根据《岳阳市项目支出绩效评价指标体系》方案，自评得分9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分，考评结果为优秀。（详见附表1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项目支出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绩效评价自评表）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仿宋_GB2312" w:hAnsi="黑体" w:eastAsia="仿宋_GB2312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_GB2312" w:hAnsi="黑体" w:eastAsia="仿宋_GB2312"/>
                <w:sz w:val="30"/>
                <w:szCs w:val="30"/>
              </w:rPr>
              <w:t>项目主要绩效情况分析</w:t>
            </w:r>
          </w:p>
          <w:p>
            <w:pPr>
              <w:numPr>
                <w:ilvl w:val="0"/>
                <w:numId w:val="4"/>
              </w:numPr>
              <w:ind w:left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项目产出指标：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（1）数量指标：编办核定94人，安排工作经费290万元，2021年预拨230万元；参保率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95%，实际完成108.83%。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（2）质量指标：医保待遇支付，完成情况为支付及时，使用合理合规。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（3）时效指标：年度内完成任务目标，实际完成情况为：按时完成。</w:t>
            </w: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（4）成本指标：资金使用控制在预算额度内。实际完成情况为无超支。</w:t>
            </w:r>
          </w:p>
          <w:p>
            <w:pPr>
              <w:numPr>
                <w:ilvl w:val="0"/>
                <w:numId w:val="0"/>
              </w:numPr>
              <w:ind w:left="300" w:leftChars="0" w:firstLine="300" w:firstLineChars="1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2、项目效益指标</w:t>
            </w:r>
          </w:p>
          <w:p>
            <w:pPr>
              <w:numPr>
                <w:ilvl w:val="0"/>
                <w:numId w:val="0"/>
              </w:numPr>
              <w:ind w:left="300" w:leftChars="0" w:firstLine="300" w:firstLineChars="1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（1）经济效益指标：加快国家集采药品工作落地见效，实际完成为有效降低了用药价格。</w:t>
            </w:r>
          </w:p>
          <w:p>
            <w:pPr>
              <w:numPr>
                <w:ilvl w:val="0"/>
                <w:numId w:val="0"/>
              </w:numPr>
              <w:ind w:left="300" w:leftChars="0" w:firstLine="300" w:firstLineChars="1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（2）社会效益指标：困难群众就医负担，实际完成情况为：有效缓解。</w:t>
            </w:r>
          </w:p>
          <w:p>
            <w:pPr>
              <w:numPr>
                <w:ilvl w:val="0"/>
                <w:numId w:val="0"/>
              </w:numPr>
              <w:ind w:left="300" w:leftChars="0" w:firstLine="300" w:firstLineChars="100"/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（3）服务对象满意程度：服务对象满意程度</w:t>
            </w:r>
            <w:r>
              <w:rPr>
                <w:rFonts w:hint="default" w:ascii="Arial" w:hAnsi="Arial" w:eastAsia="仿宋_GB2312" w:cs="Arial"/>
                <w:sz w:val="30"/>
                <w:szCs w:val="30"/>
                <w:lang w:val="en-US" w:eastAsia="zh-CN"/>
              </w:rPr>
              <w:t>≥</w:t>
            </w: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>80%，实际完成情况为95%。</w:t>
            </w:r>
          </w:p>
          <w:p>
            <w:pPr>
              <w:numPr>
                <w:ilvl w:val="0"/>
                <w:numId w:val="5"/>
              </w:numPr>
              <w:ind w:firstLine="600" w:firstLineChars="200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主要经验及做法、存在问题和建议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黑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  <w:lang w:val="en-US" w:eastAsia="zh-CN"/>
              </w:rPr>
              <w:t xml:space="preserve">  无</w:t>
            </w: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spacing w:before="156" w:beforeLines="50"/>
      </w:pPr>
    </w:p>
    <w:p>
      <w:pPr>
        <w:spacing w:before="156" w:beforeLines="50"/>
      </w:pP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</w:t>
      </w:r>
      <w:r>
        <w:rPr>
          <w:rFonts w:hint="eastAsia" w:ascii="方正小标宋简体" w:hAnsi="Times New Roman" w:eastAsia="方正小标宋简体" w:cs="Times New Roman"/>
          <w:sz w:val="38"/>
          <w:szCs w:val="38"/>
        </w:rPr>
        <w:t>价自评表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①虚列套取扣4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90%得6分，70%（含）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80%得4分，60%（含）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spacing w:before="156" w:beforeLines="5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A1242"/>
    <w:multiLevelType w:val="singleLevel"/>
    <w:tmpl w:val="97CA12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9FF1212"/>
    <w:multiLevelType w:val="singleLevel"/>
    <w:tmpl w:val="E9FF121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6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3">
    <w:nsid w:val="339B5C09"/>
    <w:multiLevelType w:val="singleLevel"/>
    <w:tmpl w:val="339B5C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3338721"/>
    <w:multiLevelType w:val="singleLevel"/>
    <w:tmpl w:val="63338721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3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MTRlNjQwMjY2NTVhZTA1ODgxNTA4YmRiMGE4Y2I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2867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34C5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97A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0113"/>
    <w:rsid w:val="00452882"/>
    <w:rsid w:val="00455285"/>
    <w:rsid w:val="0045592D"/>
    <w:rsid w:val="00455EAF"/>
    <w:rsid w:val="00457154"/>
    <w:rsid w:val="00457553"/>
    <w:rsid w:val="00457CD7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37DD2"/>
    <w:rsid w:val="00540C9D"/>
    <w:rsid w:val="0054794C"/>
    <w:rsid w:val="005530D1"/>
    <w:rsid w:val="00553902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92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84A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3CBF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84803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3E79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1A02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8F737D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44D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1C23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36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6B"/>
    <w:rsid w:val="00CA51B6"/>
    <w:rsid w:val="00CA69DC"/>
    <w:rsid w:val="00CA7090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237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19B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0F19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473126"/>
    <w:rsid w:val="03E70DB3"/>
    <w:rsid w:val="03F81946"/>
    <w:rsid w:val="04723566"/>
    <w:rsid w:val="04A8489D"/>
    <w:rsid w:val="04EA2C78"/>
    <w:rsid w:val="0642272A"/>
    <w:rsid w:val="07532D57"/>
    <w:rsid w:val="08321B5D"/>
    <w:rsid w:val="086957D3"/>
    <w:rsid w:val="08806C9E"/>
    <w:rsid w:val="092C1F5D"/>
    <w:rsid w:val="099F6F75"/>
    <w:rsid w:val="09BB340E"/>
    <w:rsid w:val="09D46F84"/>
    <w:rsid w:val="0A0B2BA1"/>
    <w:rsid w:val="0AE97DD7"/>
    <w:rsid w:val="0B1F3FDB"/>
    <w:rsid w:val="0BA6031D"/>
    <w:rsid w:val="0BCC4C65"/>
    <w:rsid w:val="0BEF049C"/>
    <w:rsid w:val="0CD27968"/>
    <w:rsid w:val="0CDF2F6F"/>
    <w:rsid w:val="0D005B4E"/>
    <w:rsid w:val="0E875A86"/>
    <w:rsid w:val="10371B3F"/>
    <w:rsid w:val="10ED4807"/>
    <w:rsid w:val="111C4602"/>
    <w:rsid w:val="11751C07"/>
    <w:rsid w:val="11AF7CCD"/>
    <w:rsid w:val="11E64743"/>
    <w:rsid w:val="12270AA8"/>
    <w:rsid w:val="12664571"/>
    <w:rsid w:val="13013117"/>
    <w:rsid w:val="130C5B6F"/>
    <w:rsid w:val="139A36C9"/>
    <w:rsid w:val="13FD6BA3"/>
    <w:rsid w:val="16C26394"/>
    <w:rsid w:val="17A43566"/>
    <w:rsid w:val="17D62449"/>
    <w:rsid w:val="18166C57"/>
    <w:rsid w:val="18D53478"/>
    <w:rsid w:val="19995198"/>
    <w:rsid w:val="1A061399"/>
    <w:rsid w:val="1A816D32"/>
    <w:rsid w:val="1B451F82"/>
    <w:rsid w:val="1BC17DD9"/>
    <w:rsid w:val="1D5875E2"/>
    <w:rsid w:val="20C05FEB"/>
    <w:rsid w:val="2150117A"/>
    <w:rsid w:val="230663AE"/>
    <w:rsid w:val="234356F6"/>
    <w:rsid w:val="234D11AE"/>
    <w:rsid w:val="237471C2"/>
    <w:rsid w:val="248B0D70"/>
    <w:rsid w:val="249948FC"/>
    <w:rsid w:val="24F47A9F"/>
    <w:rsid w:val="25362417"/>
    <w:rsid w:val="26910987"/>
    <w:rsid w:val="27831DEA"/>
    <w:rsid w:val="27F33C7F"/>
    <w:rsid w:val="282F1E8B"/>
    <w:rsid w:val="28B453D5"/>
    <w:rsid w:val="28B501B6"/>
    <w:rsid w:val="29920A20"/>
    <w:rsid w:val="29FF3454"/>
    <w:rsid w:val="2A024927"/>
    <w:rsid w:val="2AE422B4"/>
    <w:rsid w:val="2B571D3D"/>
    <w:rsid w:val="2BC63253"/>
    <w:rsid w:val="2E124D4B"/>
    <w:rsid w:val="2E934E6A"/>
    <w:rsid w:val="2FAB3B39"/>
    <w:rsid w:val="30096031"/>
    <w:rsid w:val="31B47AAC"/>
    <w:rsid w:val="32F61BFE"/>
    <w:rsid w:val="33D81965"/>
    <w:rsid w:val="33FB79C4"/>
    <w:rsid w:val="34B15130"/>
    <w:rsid w:val="352073D1"/>
    <w:rsid w:val="35327B23"/>
    <w:rsid w:val="3547731A"/>
    <w:rsid w:val="359151BE"/>
    <w:rsid w:val="3662489D"/>
    <w:rsid w:val="366375D2"/>
    <w:rsid w:val="379B40A4"/>
    <w:rsid w:val="3B681D67"/>
    <w:rsid w:val="3BE5520E"/>
    <w:rsid w:val="3CC6041E"/>
    <w:rsid w:val="3D8F3F72"/>
    <w:rsid w:val="3DB14044"/>
    <w:rsid w:val="3E446A1F"/>
    <w:rsid w:val="3EB70148"/>
    <w:rsid w:val="41DB497A"/>
    <w:rsid w:val="432C3BF6"/>
    <w:rsid w:val="456A3C81"/>
    <w:rsid w:val="456F6819"/>
    <w:rsid w:val="47390257"/>
    <w:rsid w:val="47AC402E"/>
    <w:rsid w:val="488C1A5A"/>
    <w:rsid w:val="497A5C9E"/>
    <w:rsid w:val="4A921CA8"/>
    <w:rsid w:val="4B0D129B"/>
    <w:rsid w:val="4B5D0BD0"/>
    <w:rsid w:val="4BE0111D"/>
    <w:rsid w:val="4CA62317"/>
    <w:rsid w:val="4CAD6623"/>
    <w:rsid w:val="4CC47888"/>
    <w:rsid w:val="4D161416"/>
    <w:rsid w:val="4D78026E"/>
    <w:rsid w:val="4F0A0126"/>
    <w:rsid w:val="4FC86BB2"/>
    <w:rsid w:val="4FDF32BD"/>
    <w:rsid w:val="502B15F3"/>
    <w:rsid w:val="50770BDE"/>
    <w:rsid w:val="51574B32"/>
    <w:rsid w:val="518665EC"/>
    <w:rsid w:val="52891869"/>
    <w:rsid w:val="52CB6318"/>
    <w:rsid w:val="531A0AE1"/>
    <w:rsid w:val="53810CBC"/>
    <w:rsid w:val="54DA5AFE"/>
    <w:rsid w:val="54E96D2E"/>
    <w:rsid w:val="55737069"/>
    <w:rsid w:val="55742F2F"/>
    <w:rsid w:val="55C331B7"/>
    <w:rsid w:val="55CC7CA4"/>
    <w:rsid w:val="57D24C11"/>
    <w:rsid w:val="59876B61"/>
    <w:rsid w:val="5A8E583E"/>
    <w:rsid w:val="5C4F2B98"/>
    <w:rsid w:val="5C771920"/>
    <w:rsid w:val="5DD123FC"/>
    <w:rsid w:val="5DE825D6"/>
    <w:rsid w:val="5E153581"/>
    <w:rsid w:val="6022537E"/>
    <w:rsid w:val="604844AC"/>
    <w:rsid w:val="60617302"/>
    <w:rsid w:val="6099026E"/>
    <w:rsid w:val="60FF1D56"/>
    <w:rsid w:val="610A3C61"/>
    <w:rsid w:val="615F2210"/>
    <w:rsid w:val="62616160"/>
    <w:rsid w:val="62935DB1"/>
    <w:rsid w:val="639F5900"/>
    <w:rsid w:val="64452A14"/>
    <w:rsid w:val="656715B4"/>
    <w:rsid w:val="658658CD"/>
    <w:rsid w:val="6596001E"/>
    <w:rsid w:val="65D43BF4"/>
    <w:rsid w:val="67A24393"/>
    <w:rsid w:val="689D49C6"/>
    <w:rsid w:val="6A535F74"/>
    <w:rsid w:val="6B7E1985"/>
    <w:rsid w:val="6CFF014A"/>
    <w:rsid w:val="6E394A98"/>
    <w:rsid w:val="6E81656F"/>
    <w:rsid w:val="6ED872FF"/>
    <w:rsid w:val="6F642AF4"/>
    <w:rsid w:val="6F850F11"/>
    <w:rsid w:val="70796201"/>
    <w:rsid w:val="71F1105B"/>
    <w:rsid w:val="7261193B"/>
    <w:rsid w:val="74AF008E"/>
    <w:rsid w:val="759A216F"/>
    <w:rsid w:val="759A31D1"/>
    <w:rsid w:val="77253503"/>
    <w:rsid w:val="774A0D27"/>
    <w:rsid w:val="779E30CB"/>
    <w:rsid w:val="7801100A"/>
    <w:rsid w:val="78592FD3"/>
    <w:rsid w:val="78875A40"/>
    <w:rsid w:val="7ACE4250"/>
    <w:rsid w:val="7BC307D9"/>
    <w:rsid w:val="7C4A40EA"/>
    <w:rsid w:val="7EA06D55"/>
    <w:rsid w:val="7F0A3C90"/>
    <w:rsid w:val="7F85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"/>
    <w:basedOn w:val="1"/>
    <w:next w:val="1"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2"/>
      <w:sz w:val="18"/>
      <w:szCs w:val="18"/>
      <w:lang w:bidi="ar-SA"/>
    </w:rPr>
  </w:style>
  <w:style w:type="paragraph" w:styleId="3">
    <w:name w:val="Body Text Indent 2"/>
    <w:basedOn w:val="1"/>
    <w:link w:val="14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4">
    <w:name w:val="Balloon Text"/>
    <w:basedOn w:val="1"/>
    <w:link w:val="17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0"/>
    <w:rPr>
      <w:sz w:val="18"/>
      <w:szCs w:val="18"/>
    </w:rPr>
  </w:style>
  <w:style w:type="character" w:customStyle="1" w:styleId="12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4">
    <w:name w:val="正文文本缩进 2 字符"/>
    <w:basedOn w:val="8"/>
    <w:link w:val="3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5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6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7">
    <w:name w:val="批注框文本 字符"/>
    <w:basedOn w:val="8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3352</Words>
  <Characters>3802</Characters>
  <Lines>47</Lines>
  <Paragraphs>13</Paragraphs>
  <TotalTime>4</TotalTime>
  <ScaleCrop>false</ScaleCrop>
  <LinksUpToDate>false</LinksUpToDate>
  <CharactersWithSpaces>4387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2021-06-24T12:17:00Z</dcterms:created>
  <dc:creator>蒋恒意</dc:creator>
  <cp:lastModifiedBy>黎希凤</cp:lastModifiedBy>
  <cp:lastPrinted>2023-10-07T02:22:00Z</cp:lastPrinted>
  <dcterms:modified xsi:type="dcterms:W3CDTF">2023-10-09T08:03:05Z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E9AB61422BA345C6B3FEB1316985C953</vt:lpwstr>
  </property>
</Properties>
</file>