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auto"/>
          <w:spacing w:val="0"/>
          <w:sz w:val="40"/>
          <w:szCs w:val="40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auto"/>
          <w:spacing w:val="0"/>
          <w:sz w:val="40"/>
          <w:szCs w:val="40"/>
          <w:shd w:val="clear" w:fill="FFFFFF"/>
          <w:lang w:eastAsia="zh-CN"/>
        </w:rPr>
        <w:t>区政务服务中心</w:t>
      </w: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auto"/>
          <w:spacing w:val="0"/>
          <w:sz w:val="40"/>
          <w:szCs w:val="40"/>
          <w:shd w:val="clear" w:fill="FFFFFF"/>
          <w:lang w:val="en-US" w:eastAsia="zh-CN"/>
        </w:rPr>
        <w:t>2020年度</w:t>
      </w: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auto"/>
          <w:spacing w:val="0"/>
          <w:sz w:val="40"/>
          <w:szCs w:val="40"/>
          <w:shd w:val="clear" w:fill="FFFFFF"/>
        </w:rPr>
        <w:t>政府信息公开工作</w:t>
      </w:r>
    </w:p>
    <w:p>
      <w:pPr>
        <w:spacing w:line="500" w:lineRule="exact"/>
        <w:jc w:val="center"/>
        <w:rPr>
          <w:rFonts w:hint="eastAsia" w:ascii="宋体" w:hAnsi="宋体" w:eastAsia="宋体" w:cs="宋体"/>
          <w:b/>
          <w:i w:val="0"/>
          <w:caps w:val="0"/>
          <w:color w:val="auto"/>
          <w:spacing w:val="0"/>
          <w:sz w:val="36"/>
          <w:szCs w:val="36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auto"/>
          <w:spacing w:val="0"/>
          <w:sz w:val="40"/>
          <w:szCs w:val="40"/>
          <w:shd w:val="clear" w:fill="FFFFFF"/>
        </w:rPr>
        <w:t>年度报告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right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i w:val="0"/>
          <w:caps w:val="0"/>
          <w:color w:val="auto"/>
          <w:spacing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i w:val="0"/>
          <w:caps w:val="0"/>
          <w:color w:val="auto"/>
          <w:spacing w:val="0"/>
          <w:sz w:val="32"/>
          <w:szCs w:val="32"/>
          <w:shd w:val="clear" w:fill="FFFFFF"/>
        </w:rPr>
        <w:t>一、总体情况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根据《中华人民共和国政府信息公开条例》和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市行政审批局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《关于做好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年政府信息公开年度报告编制发布工作的通知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》要求，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区政务服务中心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进一步深入贯彻《中华人民共和国政府信息公开条例》，进一步加强组织领导，明确责任分工，细化分解任务，加大督导力度，全面推进组织建设、平台建设、制度建设，信息公开工作的积极性、主动性不断提高，信息公开的广度和深度不断增强，进一步提高了工作透明度，有效地保障了公民知情权，促进了政府公信力的提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3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auto"/>
          <w:sz w:val="32"/>
          <w:szCs w:val="32"/>
          <w:lang w:eastAsia="zh-CN"/>
        </w:rPr>
        <w:t>（一）</w:t>
      </w:r>
      <w:r>
        <w:rPr>
          <w:rFonts w:hint="eastAsia" w:ascii="楷体" w:hAnsi="楷体" w:eastAsia="楷体" w:cs="楷体"/>
          <w:b/>
          <w:bCs/>
          <w:color w:val="auto"/>
          <w:sz w:val="32"/>
          <w:szCs w:val="32"/>
        </w:rPr>
        <w:t>主动公开政府信息情况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公开的数量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截止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年12月31日，我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中心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主动公开政府信息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公开的内容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。我中心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主动公开的信息主要包括：机构设置及职能、建设系统相关政策法规、人事任免、财务信息、规划计划、建筑行业管理信息、重点项目、建设动态、审批流程、业务办理状态、成果展示、重大决定草案等。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公开的形式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岳阳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经济技术开发区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门户网站（网址：http://www.yykfq.gov.cn/。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3" w:firstLineChars="200"/>
        <w:textAlignment w:val="auto"/>
        <w:rPr>
          <w:rFonts w:hint="eastAsia" w:ascii="楷体" w:hAnsi="楷体" w:eastAsia="楷体" w:cs="楷体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32"/>
          <w:szCs w:val="32"/>
          <w:lang w:eastAsia="zh-CN"/>
        </w:rPr>
        <w:t>（二）开展政策解读工作情况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为进一步深化政府信息公开，使社会公众更好地知晓、了解政府及其部门出台的有关城乡建设政策和改革举措，今年加大政策解读工作的力度，全力开展政策解读工作。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auto"/>
          <w:sz w:val="32"/>
          <w:szCs w:val="32"/>
          <w:lang w:eastAsia="zh-CN"/>
        </w:rPr>
        <w:t>（三）</w:t>
      </w:r>
      <w:r>
        <w:rPr>
          <w:rFonts w:hint="eastAsia" w:ascii="楷体" w:hAnsi="楷体" w:eastAsia="楷体" w:cs="楷体"/>
          <w:b/>
          <w:bCs/>
          <w:color w:val="auto"/>
          <w:sz w:val="32"/>
          <w:szCs w:val="32"/>
        </w:rPr>
        <w:t>回应社会关切情况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通过门户网站、领导信箱等途径，主动回复公众关心的问题，使公众全面、及时理解新政策，保障政策发布的时效，进一步提高政策的知晓度，促进政策落实推进。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3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auto"/>
          <w:sz w:val="32"/>
          <w:szCs w:val="32"/>
          <w:lang w:eastAsia="zh-CN"/>
        </w:rPr>
        <w:t>（四）</w:t>
      </w:r>
      <w:r>
        <w:rPr>
          <w:rFonts w:hint="eastAsia" w:ascii="楷体" w:hAnsi="楷体" w:eastAsia="楷体" w:cs="楷体"/>
          <w:b/>
          <w:bCs/>
          <w:color w:val="auto"/>
          <w:sz w:val="32"/>
          <w:szCs w:val="32"/>
        </w:rPr>
        <w:t>依申请公开政府信息受理情况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截至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年12月31日，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我中心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受理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公民、法人或其他组织提出的政府信息公开申请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u w:val="none"/>
        </w:rPr>
        <w:t>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3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auto"/>
          <w:sz w:val="32"/>
          <w:szCs w:val="32"/>
          <w:lang w:eastAsia="zh-CN"/>
        </w:rPr>
        <w:t>（五）</w:t>
      </w:r>
      <w:r>
        <w:rPr>
          <w:rFonts w:hint="eastAsia" w:ascii="楷体" w:hAnsi="楷体" w:eastAsia="楷体" w:cs="楷体"/>
          <w:b/>
          <w:bCs/>
          <w:color w:val="auto"/>
          <w:sz w:val="32"/>
          <w:szCs w:val="32"/>
        </w:rPr>
        <w:t>政府信息公开的收费及减免情况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我中心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无针对政府信息公开事务的收费及减免情况。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3" w:firstLineChars="200"/>
        <w:textAlignment w:val="auto"/>
        <w:rPr>
          <w:rFonts w:hint="eastAsia" w:ascii="楷体" w:hAnsi="楷体" w:eastAsia="楷体" w:cs="楷体"/>
          <w:b/>
          <w:bCs/>
          <w:color w:val="auto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auto"/>
          <w:sz w:val="32"/>
          <w:szCs w:val="32"/>
          <w:lang w:eastAsia="zh-CN"/>
        </w:rPr>
        <w:t>（六）</w:t>
      </w:r>
      <w:r>
        <w:rPr>
          <w:rFonts w:hint="eastAsia" w:ascii="楷体" w:hAnsi="楷体" w:eastAsia="楷体" w:cs="楷体"/>
          <w:b/>
          <w:bCs/>
          <w:color w:val="auto"/>
          <w:sz w:val="32"/>
          <w:szCs w:val="32"/>
        </w:rPr>
        <w:t>因政府信息公开申请行政复议、提起行政诉讼情况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年度，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我中心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未发生因有关政府信息公开而引发的行政复议案和行政诉讼案，也未收到各类有关本单位政府信息公开事务的申诉案（包括信访、举控）。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auto"/>
          <w:sz w:val="32"/>
          <w:szCs w:val="32"/>
          <w:lang w:eastAsia="zh-CN"/>
        </w:rPr>
        <w:t>（七）</w:t>
      </w:r>
      <w:r>
        <w:rPr>
          <w:rFonts w:hint="eastAsia" w:ascii="楷体" w:hAnsi="楷体" w:eastAsia="楷体" w:cs="楷体"/>
          <w:b/>
          <w:bCs/>
          <w:color w:val="auto"/>
          <w:sz w:val="32"/>
          <w:szCs w:val="32"/>
        </w:rPr>
        <w:t>政府信息公开保密审查情况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根据《中华人民共和国政府信息公开条例》有关规定要求，按照“谁公开谁审查”、“谁审查谁负责”和“先审核后公开”的原则，明确保密职责，严格审查程序，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我中心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未发生因政府信息公开审查不当而引起的失泄密情况。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right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黑体" w:hAnsi="黑体" w:eastAsia="黑体" w:cs="黑体"/>
          <w:b w:val="0"/>
          <w:bCs/>
          <w:i w:val="0"/>
          <w:caps w:val="0"/>
          <w:color w:val="auto"/>
          <w:spacing w:val="0"/>
          <w:sz w:val="32"/>
          <w:szCs w:val="32"/>
          <w:shd w:val="clear" w:fill="FFFFFF"/>
        </w:rPr>
        <w:t>二、主动公开政府信息情况</w:t>
      </w:r>
    </w:p>
    <w:tbl>
      <w:tblPr>
        <w:tblStyle w:val="5"/>
        <w:tblW w:w="8140" w:type="dxa"/>
        <w:jc w:val="center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113"/>
        <w:gridCol w:w="1875"/>
        <w:gridCol w:w="6"/>
        <w:gridCol w:w="1265"/>
        <w:gridCol w:w="188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信息内容</w:t>
            </w:r>
          </w:p>
        </w:tc>
        <w:tc>
          <w:tcPr>
            <w:tcW w:w="18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本年新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>制作数量</w:t>
            </w:r>
          </w:p>
        </w:tc>
        <w:tc>
          <w:tcPr>
            <w:tcW w:w="127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本年新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"/>
              </w:rPr>
              <w:t>公开数量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对外公开总数量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规章</w:t>
            </w:r>
          </w:p>
        </w:tc>
        <w:tc>
          <w:tcPr>
            <w:tcW w:w="18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 0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规范性文件</w:t>
            </w:r>
          </w:p>
        </w:tc>
        <w:tc>
          <w:tcPr>
            <w:tcW w:w="18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 0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信息内容</w:t>
            </w:r>
          </w:p>
        </w:tc>
        <w:tc>
          <w:tcPr>
            <w:tcW w:w="18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上一年项目数量</w:t>
            </w:r>
          </w:p>
        </w:tc>
        <w:tc>
          <w:tcPr>
            <w:tcW w:w="127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本年增/减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处理决定数量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行政许可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　0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　0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其他对外管理服务事项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　0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　0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信息内容</w:t>
            </w:r>
          </w:p>
        </w:tc>
        <w:tc>
          <w:tcPr>
            <w:tcW w:w="18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上一年项目数量</w:t>
            </w:r>
          </w:p>
        </w:tc>
        <w:tc>
          <w:tcPr>
            <w:tcW w:w="127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本年增/减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处理决定数量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行政处罚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　0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　0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行政强制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　0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　0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信息内容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上一年项目数量</w:t>
            </w:r>
          </w:p>
        </w:tc>
        <w:tc>
          <w:tcPr>
            <w:tcW w:w="314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本年增/减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行政事业性收费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　0</w:t>
            </w:r>
          </w:p>
        </w:tc>
        <w:tc>
          <w:tcPr>
            <w:tcW w:w="3146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0 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信息内容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采购项目数量</w:t>
            </w:r>
          </w:p>
        </w:tc>
        <w:tc>
          <w:tcPr>
            <w:tcW w:w="314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采购总金额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政府集中采购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146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23万</w:t>
            </w:r>
          </w:p>
        </w:tc>
      </w:tr>
    </w:tbl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/>
        <w:ind w:right="0" w:firstLine="640" w:firstLineChars="200"/>
        <w:jc w:val="both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/>
          <w:i w:val="0"/>
          <w:caps w:val="0"/>
          <w:color w:val="auto"/>
          <w:spacing w:val="0"/>
          <w:sz w:val="32"/>
          <w:szCs w:val="32"/>
          <w:shd w:val="clear" w:fill="FFFFFF"/>
        </w:rPr>
        <w:t>三、收到和处理政府信息公开申请情况</w:t>
      </w:r>
    </w:p>
    <w:tbl>
      <w:tblPr>
        <w:tblStyle w:val="5"/>
        <w:tblW w:w="9071" w:type="dxa"/>
        <w:jc w:val="center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16"/>
        <w:gridCol w:w="854"/>
        <w:gridCol w:w="2086"/>
        <w:gridCol w:w="813"/>
        <w:gridCol w:w="755"/>
        <w:gridCol w:w="755"/>
        <w:gridCol w:w="813"/>
        <w:gridCol w:w="973"/>
        <w:gridCol w:w="711"/>
        <w:gridCol w:w="695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479" w:type="dxa"/>
            <w:gridSpan w:val="3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（本列数据的勾稽关系为：第一项加第二项之和，等于第三项加第四项之和）</w:t>
            </w:r>
          </w:p>
        </w:tc>
        <w:tc>
          <w:tcPr>
            <w:tcW w:w="5592" w:type="dxa"/>
            <w:gridSpan w:val="7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申请人情况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479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25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自然人</w:t>
            </w:r>
          </w:p>
        </w:tc>
        <w:tc>
          <w:tcPr>
            <w:tcW w:w="4065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法人或其他组织</w:t>
            </w:r>
          </w:p>
        </w:tc>
        <w:tc>
          <w:tcPr>
            <w:tcW w:w="702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总计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479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25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商业企业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科研机构</w:t>
            </w:r>
          </w:p>
        </w:tc>
        <w:tc>
          <w:tcPr>
            <w:tcW w:w="82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社会公益组织</w:t>
            </w:r>
          </w:p>
        </w:tc>
        <w:tc>
          <w:tcPr>
            <w:tcW w:w="99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法律服务机构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其他</w:t>
            </w:r>
          </w:p>
        </w:tc>
        <w:tc>
          <w:tcPr>
            <w:tcW w:w="702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479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一、本年新收政府信息公开申请数量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0</w:t>
            </w:r>
            <w:r>
              <w:rPr>
                <w:rFonts w:hint="default" w:ascii="宋体"/>
                <w:sz w:val="24"/>
                <w:szCs w:val="24"/>
                <w:lang w:val="en-US" w:eastAsia="zh-CN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479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二、上年结转政府信息公开申请数量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/>
                <w:sz w:val="24"/>
                <w:szCs w:val="24"/>
                <w:lang w:val="en-US" w:eastAsia="zh-CN"/>
              </w:rPr>
              <w:t> 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三、本年度办理结果</w:t>
            </w:r>
          </w:p>
        </w:tc>
        <w:tc>
          <w:tcPr>
            <w:tcW w:w="298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（一）予以公开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0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8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（二）部分公开（区分处理的，只计这一情形，不计其他情形）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5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（三）不予公开</w:t>
            </w: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1.属于国家秘密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0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5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2.其他法律行政法规禁止公开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5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3.危及“三安全一稳定”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5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4.保护第三方合法权益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5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5.属于三类内部事务信息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5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6.属于四类过程性信息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5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7.属于行政执法案卷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5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8.属于行政查询事项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5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（四）无法提供</w:t>
            </w: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1.本机关不掌握相关政府信息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5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2.没有现成信息需要另行制作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5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3.补正后申请内容仍不明确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5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（五）不予处理</w:t>
            </w: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1.信访举报投诉类申请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5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2.重复申请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5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3.要求提供公开出版物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5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4.无正当理由大量反复申请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5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5.要求行政机关确认或重新出具已获取信息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8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（六）其他处理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8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（七）总计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479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四、结转下年度继续办理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0</w:t>
            </w:r>
          </w:p>
        </w:tc>
      </w:tr>
    </w:tbl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 w:firstLine="640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/>
          <w:i w:val="0"/>
          <w:caps w:val="0"/>
          <w:color w:val="auto"/>
          <w:spacing w:val="0"/>
          <w:sz w:val="32"/>
          <w:szCs w:val="32"/>
          <w:shd w:val="clear" w:fill="FFFFFF"/>
        </w:rPr>
        <w:t>四、政府信息公开行政复议、行政诉讼情况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</w:p>
    <w:tbl>
      <w:tblPr>
        <w:tblStyle w:val="5"/>
        <w:tblW w:w="9071" w:type="dxa"/>
        <w:jc w:val="center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04"/>
        <w:gridCol w:w="604"/>
        <w:gridCol w:w="604"/>
        <w:gridCol w:w="604"/>
        <w:gridCol w:w="658"/>
        <w:gridCol w:w="550"/>
        <w:gridCol w:w="605"/>
        <w:gridCol w:w="605"/>
        <w:gridCol w:w="605"/>
        <w:gridCol w:w="605"/>
        <w:gridCol w:w="605"/>
        <w:gridCol w:w="605"/>
        <w:gridCol w:w="605"/>
        <w:gridCol w:w="606"/>
        <w:gridCol w:w="606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074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行政复议</w:t>
            </w:r>
          </w:p>
        </w:tc>
        <w:tc>
          <w:tcPr>
            <w:tcW w:w="5997" w:type="dxa"/>
            <w:gridSpan w:val="10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行政诉讼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4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结果维持</w:t>
            </w:r>
          </w:p>
        </w:tc>
        <w:tc>
          <w:tcPr>
            <w:tcW w:w="604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结果纠正</w:t>
            </w:r>
          </w:p>
        </w:tc>
        <w:tc>
          <w:tcPr>
            <w:tcW w:w="604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其他结果</w:t>
            </w:r>
          </w:p>
        </w:tc>
        <w:tc>
          <w:tcPr>
            <w:tcW w:w="604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尚未审结</w:t>
            </w:r>
          </w:p>
        </w:tc>
        <w:tc>
          <w:tcPr>
            <w:tcW w:w="658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总计</w:t>
            </w:r>
          </w:p>
        </w:tc>
        <w:tc>
          <w:tcPr>
            <w:tcW w:w="2970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未经复议直接起诉</w:t>
            </w:r>
          </w:p>
        </w:tc>
        <w:tc>
          <w:tcPr>
            <w:tcW w:w="3027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复议后起诉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0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04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04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58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结果维持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结果纠正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其他结果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尚未审结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总计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结果维持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结果纠正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其他结果</w:t>
            </w:r>
          </w:p>
        </w:tc>
        <w:tc>
          <w:tcPr>
            <w:tcW w:w="60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尚未审结</w:t>
            </w:r>
          </w:p>
        </w:tc>
        <w:tc>
          <w:tcPr>
            <w:tcW w:w="60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总计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default" w:ascii="Calibri" w:hAnsi="Calibri" w:eastAsia="宋体" w:cs="Calibri"/>
                <w:kern w:val="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0 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 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0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right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i w:val="0"/>
          <w:caps w:val="0"/>
          <w:color w:val="auto"/>
          <w:spacing w:val="0"/>
          <w:sz w:val="32"/>
          <w:szCs w:val="32"/>
          <w:shd w:val="clear" w:fill="FFFFFF"/>
        </w:rPr>
        <w:t>五、存在的主要问题及改进情况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auto"/>
          <w:sz w:val="32"/>
          <w:szCs w:val="32"/>
        </w:rPr>
        <w:t>一是</w:t>
      </w:r>
      <w:r>
        <w:rPr>
          <w:rFonts w:hint="eastAsia" w:ascii="楷体" w:hAnsi="楷体" w:eastAsia="楷体" w:cs="楷体"/>
          <w:b/>
          <w:bCs/>
          <w:color w:val="auto"/>
          <w:sz w:val="32"/>
          <w:szCs w:val="32"/>
          <w:lang w:val="en-US" w:eastAsia="zh-CN"/>
        </w:rPr>
        <w:t>高度重视</w:t>
      </w:r>
      <w:r>
        <w:rPr>
          <w:rFonts w:hint="eastAsia" w:ascii="楷体" w:hAnsi="楷体" w:eastAsia="楷体" w:cs="楷体"/>
          <w:b/>
          <w:bCs/>
          <w:color w:val="auto"/>
          <w:sz w:val="32"/>
          <w:szCs w:val="32"/>
        </w:rPr>
        <w:t>，提升对政府信息公开重要性的认识。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将政府信息公开工作作为一项长期化、日常化和制度化的工作，严格按照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市、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政府信息公开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工作要求，进一步统一思想，深化认识，确保组织到位、措施到位、责任到位。</w:t>
      </w:r>
      <w:r>
        <w:rPr>
          <w:rFonts w:hint="eastAsia" w:ascii="楷体" w:hAnsi="楷体" w:eastAsia="楷体" w:cs="楷体"/>
          <w:b/>
          <w:bCs/>
          <w:color w:val="auto"/>
          <w:sz w:val="32"/>
          <w:szCs w:val="32"/>
        </w:rPr>
        <w:t>二是加强宣传，提高公众对政务信息公开的知晓率和参与度。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在保证网络公开为主的前提下，进一步加大报刊、广播、电视等传统媒体的推介力度，扩大信息覆盖面。</w:t>
      </w:r>
      <w:r>
        <w:rPr>
          <w:rFonts w:hint="eastAsia" w:ascii="楷体" w:hAnsi="楷体" w:eastAsia="楷体" w:cs="楷体"/>
          <w:b/>
          <w:bCs/>
          <w:color w:val="auto"/>
          <w:sz w:val="32"/>
          <w:szCs w:val="32"/>
        </w:rPr>
        <w:t>三是规范程序，完善政务信息发布相关制度。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严格规范信息的收集、编制、审查、发布、监管等各环节程序，明确有关信息发布的职责分工，加强监督管理，并建立健全考核制度和责任追究制度，避免互相推诿、遗漏信息等情况的发生。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right="0" w:firstLine="640" w:firstLineChars="20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/>
          <w:i w:val="0"/>
          <w:caps w:val="0"/>
          <w:color w:val="auto"/>
          <w:spacing w:val="0"/>
          <w:sz w:val="32"/>
          <w:szCs w:val="32"/>
          <w:shd w:val="clear" w:fill="FFFFFF"/>
        </w:rPr>
        <w:t>六、其他需要报告的事项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无</w:t>
      </w:r>
    </w:p>
    <w:sectPr>
      <w:headerReference r:id="rId3" w:type="default"/>
      <w:footerReference r:id="rId4" w:type="default"/>
      <w:footerReference r:id="rId5" w:type="even"/>
      <w:pgSz w:w="11906" w:h="16838"/>
      <w:pgMar w:top="2098" w:right="1474" w:bottom="1984" w:left="1587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  <w:rFonts w:hint="eastAsia"/>
      </w:rPr>
    </w:pPr>
    <w:r>
      <w:rPr>
        <w:rStyle w:val="7"/>
        <w:rFonts w:hint="eastAsia"/>
      </w:rPr>
      <w:t>——</w:t>
    </w:r>
    <w:r>
      <w:rPr>
        <w:sz w:val="28"/>
        <w:szCs w:val="28"/>
      </w:rPr>
      <w:fldChar w:fldCharType="begin"/>
    </w:r>
    <w:r>
      <w:rPr>
        <w:rStyle w:val="7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7"/>
        <w:sz w:val="28"/>
        <w:szCs w:val="28"/>
      </w:rPr>
      <w:t>2</w:t>
    </w:r>
    <w:r>
      <w:rPr>
        <w:sz w:val="28"/>
        <w:szCs w:val="28"/>
      </w:rPr>
      <w:fldChar w:fldCharType="end"/>
    </w:r>
    <w:r>
      <w:rPr>
        <w:rStyle w:val="7"/>
        <w:rFonts w:hint="eastAsia"/>
      </w:rPr>
      <w:t>——</w:t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755340"/>
    <w:rsid w:val="08AF031E"/>
    <w:rsid w:val="0E655B2A"/>
    <w:rsid w:val="10C32BA3"/>
    <w:rsid w:val="11842CAB"/>
    <w:rsid w:val="13755340"/>
    <w:rsid w:val="19F12CCD"/>
    <w:rsid w:val="2DE7742E"/>
    <w:rsid w:val="3A0E5091"/>
    <w:rsid w:val="3C3472ED"/>
    <w:rsid w:val="40BB046C"/>
    <w:rsid w:val="4B310B50"/>
    <w:rsid w:val="4CD3194C"/>
    <w:rsid w:val="56D22C82"/>
    <w:rsid w:val="58436825"/>
    <w:rsid w:val="58B01D33"/>
    <w:rsid w:val="5A9072C7"/>
    <w:rsid w:val="5CCF1A48"/>
    <w:rsid w:val="7B3E5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27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2020-02-19T00:05:00Z</dcterms:created>
  <dc:creator>是费费不是星星</dc:creator>
  <cp:lastModifiedBy>是费费不是星星</cp:lastModifiedBy>
  <cp:lastPrinted>2020-02-19T02:09:00Z</cp:lastPrinted>
  <dcterms:modified xsi:type="dcterms:W3CDTF">2021-03-08T01:26:01Z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