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b w:val="0"/>
          <w:bCs/>
          <w:sz w:val="44"/>
          <w:szCs w:val="44"/>
        </w:rPr>
      </w:pPr>
      <w:r>
        <w:rPr>
          <w:rFonts w:hint="eastAsia" w:ascii="方正小标宋简体" w:eastAsia="方正小标宋简体"/>
          <w:b w:val="0"/>
          <w:bCs/>
          <w:sz w:val="44"/>
          <w:szCs w:val="44"/>
        </w:rPr>
        <w:t>岳阳经济技术开发区教育文体工作局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b w:val="0"/>
          <w:bCs/>
          <w:sz w:val="44"/>
          <w:szCs w:val="44"/>
        </w:rPr>
      </w:pPr>
      <w:bookmarkStart w:id="0" w:name="OLE_LINK3"/>
      <w:r>
        <w:rPr>
          <w:rFonts w:hint="eastAsia" w:ascii="方正小标宋简体" w:eastAsia="方正小标宋简体"/>
          <w:b w:val="0"/>
          <w:bCs/>
          <w:sz w:val="44"/>
          <w:szCs w:val="44"/>
        </w:rPr>
        <w:t>20</w:t>
      </w:r>
      <w:r>
        <w:rPr>
          <w:rFonts w:hint="eastAsia" w:ascii="方正小标宋简体" w:eastAsia="方正小标宋简体"/>
          <w:b w:val="0"/>
          <w:bCs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b w:val="0"/>
          <w:bCs/>
          <w:sz w:val="44"/>
          <w:szCs w:val="44"/>
        </w:rPr>
        <w:t>年度政府信息公开年度报告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/>
        </w:rPr>
        <w:t>本年度报告根据《中华人民共和国政府信息公开条例》(以下简称《条例》)和岳阳经济技术开发区</w:t>
      </w:r>
      <w:r>
        <w:rPr>
          <w:rFonts w:hint="eastAsia"/>
          <w:lang w:eastAsia="zh-CN"/>
        </w:rPr>
        <w:t>政务服务中心</w:t>
      </w:r>
      <w:r>
        <w:rPr>
          <w:rFonts w:hint="eastAsia"/>
        </w:rPr>
        <w:t>《关于</w:t>
      </w:r>
      <w:r>
        <w:rPr>
          <w:rFonts w:hint="eastAsia"/>
          <w:lang w:eastAsia="zh-CN"/>
        </w:rPr>
        <w:t>做好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年政府信息公开年度报告</w:t>
      </w:r>
      <w:r>
        <w:rPr>
          <w:rFonts w:hint="eastAsia"/>
          <w:lang w:eastAsia="zh-CN"/>
        </w:rPr>
        <w:t>编制发布工作</w:t>
      </w:r>
      <w:r>
        <w:rPr>
          <w:rFonts w:hint="eastAsia"/>
        </w:rPr>
        <w:t>的</w:t>
      </w:r>
      <w:r>
        <w:rPr>
          <w:rFonts w:hint="eastAsia"/>
          <w:lang w:eastAsia="zh-CN"/>
        </w:rPr>
        <w:t>函</w:t>
      </w:r>
      <w:r>
        <w:rPr>
          <w:rFonts w:hint="eastAsia"/>
        </w:rPr>
        <w:t>》，由岳阳经济技术开发区教育文体工作局(以下简称</w:t>
      </w:r>
      <w:r>
        <w:rPr>
          <w:rFonts w:hint="eastAsia"/>
          <w:lang w:eastAsia="zh-CN"/>
        </w:rPr>
        <w:t>“教育文体局”</w:t>
      </w:r>
      <w:r>
        <w:rPr>
          <w:rFonts w:hint="eastAsia"/>
        </w:rPr>
        <w:t>)编制。</w:t>
      </w:r>
      <w:r>
        <w:rPr>
          <w:rFonts w:hint="eastAsia"/>
          <w:lang w:eastAsia="zh-CN"/>
        </w:rPr>
        <w:t>全文共分总体情况及</w:t>
      </w:r>
      <w:r>
        <w:rPr>
          <w:rFonts w:hint="eastAsia"/>
        </w:rPr>
        <w:t>相关指标统计表</w:t>
      </w:r>
      <w:r>
        <w:rPr>
          <w:rFonts w:hint="eastAsia"/>
          <w:lang w:eastAsia="zh-CN"/>
        </w:rPr>
        <w:t>两部分</w:t>
      </w:r>
      <w:r>
        <w:rPr>
          <w:rFonts w:hint="eastAsia"/>
        </w:rPr>
        <w:t>。如对本年度报告有疑问，请联系：</w:t>
      </w:r>
      <w:r>
        <w:rPr>
          <w:rFonts w:hint="eastAsia"/>
          <w:lang w:eastAsia="zh-CN"/>
        </w:rPr>
        <w:t>岳阳经开区教育文体局</w:t>
      </w:r>
      <w:r>
        <w:rPr>
          <w:rFonts w:hint="eastAsia"/>
        </w:rPr>
        <w:t>办公室，地址：岳阳市岳阳大道</w:t>
      </w:r>
      <w:r>
        <w:rPr>
          <w:rFonts w:hint="eastAsia"/>
          <w:lang w:val="en-US" w:eastAsia="zh-CN"/>
        </w:rPr>
        <w:t>9号</w:t>
      </w:r>
      <w:r>
        <w:rPr>
          <w:rFonts w:hint="eastAsia"/>
        </w:rPr>
        <w:t>，邮编：414000，电话：8720910。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教育文体局主要负责</w:t>
      </w:r>
      <w:r>
        <w:rPr>
          <w:rFonts w:hint="eastAsia"/>
        </w:rPr>
        <w:t>全面贯彻党和国家的教育</w:t>
      </w:r>
      <w:r>
        <w:rPr>
          <w:rFonts w:hint="eastAsia"/>
          <w:lang w:eastAsia="zh-CN"/>
        </w:rPr>
        <w:t>、文化、体育、旅游、新闻出版等工作的</w:t>
      </w:r>
      <w:r>
        <w:rPr>
          <w:rFonts w:hint="eastAsia"/>
        </w:rPr>
        <w:t>方针、政策、法规和上级</w:t>
      </w:r>
      <w:r>
        <w:rPr>
          <w:rFonts w:hint="eastAsia"/>
          <w:lang w:eastAsia="zh-CN"/>
        </w:rPr>
        <w:t>相关</w:t>
      </w:r>
      <w:r>
        <w:rPr>
          <w:rFonts w:hint="eastAsia"/>
        </w:rPr>
        <w:t>行政部门的指示，</w:t>
      </w:r>
      <w:r>
        <w:rPr>
          <w:rFonts w:hint="eastAsia"/>
          <w:lang w:eastAsia="zh-CN"/>
        </w:rPr>
        <w:t>并</w:t>
      </w:r>
      <w:r>
        <w:rPr>
          <w:rFonts w:hint="eastAsia"/>
        </w:rPr>
        <w:t>结合本辖区实际研究制定本辖区教育</w:t>
      </w:r>
      <w:r>
        <w:rPr>
          <w:rFonts w:hint="eastAsia"/>
          <w:lang w:eastAsia="zh-CN"/>
        </w:rPr>
        <w:t>文体</w:t>
      </w:r>
      <w:r>
        <w:rPr>
          <w:rFonts w:hint="eastAsia"/>
        </w:rPr>
        <w:t>事业的发展规划和各项计划，并组织实施</w:t>
      </w:r>
      <w:r>
        <w:rPr>
          <w:rFonts w:hint="eastAsia"/>
          <w:lang w:eastAsia="zh-CN"/>
        </w:rPr>
        <w:t>，以及职能范围内的其他常规工作</w:t>
      </w:r>
      <w:r>
        <w:rPr>
          <w:rFonts w:hint="eastAsia"/>
        </w:rPr>
        <w:t>。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lang w:val="en-US" w:eastAsia="zh-CN"/>
        </w:rPr>
        <w:t>2020</w:t>
      </w:r>
      <w:r>
        <w:rPr>
          <w:rFonts w:hint="eastAsia" w:ascii="仿宋_GB2312" w:hAnsi="仿宋_GB2312" w:cs="仿宋_GB2312"/>
          <w:bCs/>
        </w:rPr>
        <w:t>年，全区有中小学校</w:t>
      </w:r>
      <w:r>
        <w:rPr>
          <w:rFonts w:hint="eastAsia" w:ascii="仿宋_GB2312" w:hAnsi="仿宋_GB2312" w:cs="仿宋_GB2312"/>
          <w:bCs/>
          <w:lang w:val="en-US" w:eastAsia="zh-CN"/>
        </w:rPr>
        <w:t>28</w:t>
      </w:r>
      <w:r>
        <w:rPr>
          <w:rFonts w:hint="eastAsia" w:ascii="仿宋_GB2312" w:hAnsi="仿宋_GB2312" w:cs="仿宋_GB2312"/>
          <w:bCs/>
        </w:rPr>
        <w:t>所，其中小学</w:t>
      </w:r>
      <w:r>
        <w:rPr>
          <w:rFonts w:ascii="仿宋_GB2312" w:hAnsi="仿宋_GB2312" w:cs="仿宋_GB2312"/>
          <w:bCs/>
        </w:rPr>
        <w:t>2</w:t>
      </w:r>
      <w:r>
        <w:rPr>
          <w:rFonts w:hint="eastAsia" w:ascii="仿宋_GB2312" w:hAnsi="仿宋_GB2312" w:cs="仿宋_GB2312"/>
          <w:bCs/>
          <w:lang w:val="en-US" w:eastAsia="zh-CN"/>
        </w:rPr>
        <w:t>2</w:t>
      </w:r>
      <w:r>
        <w:rPr>
          <w:rFonts w:hint="eastAsia" w:ascii="仿宋_GB2312" w:hAnsi="仿宋_GB2312" w:cs="仿宋_GB2312"/>
          <w:bCs/>
        </w:rPr>
        <w:t>所（城区小学</w:t>
      </w:r>
      <w:r>
        <w:rPr>
          <w:rFonts w:hint="eastAsia" w:ascii="仿宋_GB2312" w:hAnsi="仿宋_GB2312" w:cs="仿宋_GB2312"/>
          <w:bCs/>
          <w:lang w:val="en-US" w:eastAsia="zh-CN"/>
        </w:rPr>
        <w:t>5</w:t>
      </w:r>
      <w:r>
        <w:rPr>
          <w:rFonts w:hint="eastAsia" w:ascii="仿宋_GB2312" w:hAnsi="仿宋_GB2312" w:cs="仿宋_GB2312"/>
          <w:bCs/>
        </w:rPr>
        <w:t>所，中心小学</w:t>
      </w:r>
      <w:r>
        <w:rPr>
          <w:rFonts w:ascii="仿宋_GB2312" w:hAnsi="仿宋_GB2312" w:cs="仿宋_GB2312"/>
          <w:bCs/>
        </w:rPr>
        <w:t>4</w:t>
      </w:r>
      <w:r>
        <w:rPr>
          <w:rFonts w:hint="eastAsia" w:ascii="仿宋_GB2312" w:hAnsi="仿宋_GB2312" w:cs="仿宋_GB2312"/>
          <w:bCs/>
        </w:rPr>
        <w:t>所，完小和教学点</w:t>
      </w:r>
      <w:r>
        <w:rPr>
          <w:rFonts w:ascii="仿宋_GB2312" w:hAnsi="仿宋_GB2312" w:cs="仿宋_GB2312"/>
          <w:bCs/>
        </w:rPr>
        <w:t>13</w:t>
      </w:r>
      <w:r>
        <w:rPr>
          <w:rFonts w:hint="eastAsia" w:ascii="仿宋_GB2312" w:hAnsi="仿宋_GB2312" w:cs="仿宋_GB2312"/>
          <w:bCs/>
        </w:rPr>
        <w:t>所），初中</w:t>
      </w:r>
      <w:r>
        <w:rPr>
          <w:rFonts w:hint="eastAsia" w:ascii="仿宋_GB2312" w:hAnsi="仿宋_GB2312" w:cs="仿宋_GB2312"/>
          <w:bCs/>
          <w:lang w:val="en-US" w:eastAsia="zh-CN"/>
        </w:rPr>
        <w:t>4</w:t>
      </w:r>
      <w:r>
        <w:rPr>
          <w:rFonts w:hint="eastAsia" w:ascii="仿宋_GB2312" w:hAnsi="仿宋_GB2312" w:cs="仿宋_GB2312"/>
          <w:bCs/>
        </w:rPr>
        <w:t>所（城区</w:t>
      </w:r>
      <w:r>
        <w:rPr>
          <w:rFonts w:ascii="仿宋_GB2312" w:hAnsi="仿宋_GB2312" w:cs="仿宋_GB2312"/>
          <w:bCs/>
        </w:rPr>
        <w:t>2</w:t>
      </w:r>
      <w:r>
        <w:rPr>
          <w:rFonts w:hint="eastAsia" w:ascii="仿宋_GB2312" w:hAnsi="仿宋_GB2312" w:cs="仿宋_GB2312"/>
          <w:bCs/>
        </w:rPr>
        <w:t>所，农村</w:t>
      </w:r>
      <w:r>
        <w:rPr>
          <w:rFonts w:ascii="仿宋_GB2312" w:hAnsi="仿宋_GB2312" w:cs="仿宋_GB2312"/>
          <w:bCs/>
        </w:rPr>
        <w:t>2</w:t>
      </w:r>
      <w:r>
        <w:rPr>
          <w:rFonts w:hint="eastAsia" w:ascii="仿宋_GB2312" w:hAnsi="仿宋_GB2312" w:cs="仿宋_GB2312"/>
          <w:bCs/>
        </w:rPr>
        <w:t>所）</w:t>
      </w:r>
      <w:r>
        <w:rPr>
          <w:rFonts w:hint="eastAsia" w:ascii="仿宋_GB2312" w:hAnsi="仿宋_GB2312" w:cs="仿宋_GB2312"/>
          <w:bCs/>
          <w:lang w:eastAsia="zh-CN"/>
        </w:rPr>
        <w:t>，</w:t>
      </w:r>
      <w:r>
        <w:rPr>
          <w:rFonts w:hint="eastAsia" w:ascii="仿宋_GB2312" w:hAnsi="仿宋_GB2312" w:cs="仿宋_GB2312"/>
          <w:bCs/>
        </w:rPr>
        <w:t>九年一贯制学校</w:t>
      </w:r>
      <w:r>
        <w:rPr>
          <w:rFonts w:hint="eastAsia" w:ascii="仿宋_GB2312" w:hAnsi="仿宋_GB2312" w:cs="仿宋_GB2312"/>
          <w:bCs/>
          <w:lang w:val="en-US" w:eastAsia="zh-CN"/>
        </w:rPr>
        <w:t>2</w:t>
      </w:r>
      <w:r>
        <w:rPr>
          <w:rFonts w:hint="eastAsia" w:ascii="仿宋_GB2312" w:hAnsi="仿宋_GB2312" w:cs="仿宋_GB2312"/>
          <w:bCs/>
        </w:rPr>
        <w:t>所</w:t>
      </w:r>
      <w:r>
        <w:rPr>
          <w:rFonts w:hint="eastAsia" w:ascii="仿宋_GB2312" w:hAnsi="仿宋_GB2312" w:cs="仿宋_GB2312"/>
          <w:bCs/>
          <w:lang w:eastAsia="zh-CN"/>
        </w:rPr>
        <w:t>，在校中小学生</w:t>
      </w:r>
      <w:r>
        <w:rPr>
          <w:rFonts w:hint="eastAsia" w:ascii="仿宋_GB2312" w:hAnsi="仿宋_GB2312" w:cs="仿宋_GB2312"/>
          <w:bCs/>
          <w:lang w:val="en-US" w:eastAsia="zh-CN"/>
        </w:rPr>
        <w:t>25886</w:t>
      </w:r>
      <w:r>
        <w:rPr>
          <w:rFonts w:hint="eastAsia" w:ascii="仿宋_GB2312" w:hAnsi="仿宋_GB2312" w:cs="仿宋_GB2312"/>
          <w:bCs/>
        </w:rPr>
        <w:t>人</w:t>
      </w:r>
      <w:r>
        <w:rPr>
          <w:rFonts w:hint="eastAsia" w:ascii="仿宋_GB2312" w:hAnsi="仿宋_GB2312" w:cs="仿宋_GB2312"/>
          <w:bCs/>
          <w:lang w:eastAsia="zh-CN"/>
        </w:rPr>
        <w:t>（初</w:t>
      </w:r>
      <w:r>
        <w:rPr>
          <w:rFonts w:hint="eastAsia" w:ascii="仿宋_GB2312" w:hAnsi="仿宋_GB2312" w:cs="仿宋_GB2312"/>
          <w:bCs/>
        </w:rPr>
        <w:t>中学生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6457</w:t>
      </w:r>
      <w:r>
        <w:rPr>
          <w:rFonts w:hint="eastAsia" w:ascii="仿宋_GB2312" w:hAnsi="仿宋_GB2312" w:cs="仿宋_GB2312"/>
          <w:bCs/>
        </w:rPr>
        <w:t>人，小学生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19429</w:t>
      </w:r>
      <w:r>
        <w:rPr>
          <w:rFonts w:hint="eastAsia" w:ascii="仿宋_GB2312" w:hAnsi="仿宋_GB2312" w:cs="仿宋_GB2312"/>
          <w:bCs/>
        </w:rPr>
        <w:t>人</w:t>
      </w:r>
      <w:r>
        <w:rPr>
          <w:rFonts w:hint="eastAsia" w:ascii="仿宋_GB2312" w:hAnsi="仿宋_GB2312" w:cs="仿宋_GB2312"/>
          <w:bCs/>
          <w:lang w:eastAsia="zh-CN"/>
        </w:rPr>
        <w:t>）；</w:t>
      </w:r>
      <w:r>
        <w:rPr>
          <w:rFonts w:hint="eastAsia" w:ascii="仿宋_GB2312" w:hAnsi="仿宋_GB2312" w:cs="仿宋_GB2312"/>
          <w:bCs/>
        </w:rPr>
        <w:t>注册幼儿园8</w:t>
      </w:r>
      <w:r>
        <w:rPr>
          <w:rFonts w:hint="eastAsia" w:ascii="仿宋_GB2312" w:hAnsi="仿宋_GB2312" w:cs="仿宋_GB2312"/>
          <w:bCs/>
          <w:lang w:val="en-US" w:eastAsia="zh-CN"/>
        </w:rPr>
        <w:t>3</w:t>
      </w:r>
      <w:r>
        <w:rPr>
          <w:rFonts w:hint="eastAsia" w:ascii="仿宋_GB2312" w:hAnsi="仿宋_GB2312" w:cs="仿宋_GB2312"/>
          <w:bCs/>
        </w:rPr>
        <w:t>所（其中公办园</w:t>
      </w:r>
      <w:r>
        <w:rPr>
          <w:rFonts w:hint="eastAsia" w:ascii="仿宋_GB2312" w:hAnsi="仿宋_GB2312" w:cs="仿宋_GB2312"/>
          <w:bCs/>
          <w:lang w:val="en-US" w:eastAsia="zh-CN"/>
        </w:rPr>
        <w:t>8</w:t>
      </w:r>
      <w:r>
        <w:rPr>
          <w:rFonts w:hint="eastAsia" w:ascii="仿宋_GB2312" w:hAnsi="仿宋_GB2312" w:cs="仿宋_GB2312"/>
          <w:bCs/>
        </w:rPr>
        <w:t>所，民办园75所），在园幼儿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11923</w:t>
      </w:r>
      <w:r>
        <w:rPr>
          <w:rFonts w:hint="eastAsia" w:ascii="仿宋_GB2312" w:hAnsi="Calibri" w:cs="仿宋_GB2312"/>
          <w:lang w:bidi="ar"/>
        </w:rPr>
        <w:t>人</w:t>
      </w:r>
      <w:r>
        <w:rPr>
          <w:rFonts w:hint="eastAsia" w:ascii="仿宋_GB2312" w:hAnsi="Calibri" w:cs="仿宋_GB2312"/>
          <w:lang w:eastAsia="zh-CN" w:bidi="ar"/>
        </w:rPr>
        <w:t>；</w:t>
      </w:r>
      <w:r>
        <w:rPr>
          <w:rFonts w:hint="eastAsia" w:ascii="仿宋_GB2312" w:hAnsi="仿宋_GB2312" w:cs="仿宋_GB2312"/>
          <w:bCs/>
        </w:rPr>
        <w:t>在编在职教师</w:t>
      </w:r>
      <w:r>
        <w:rPr>
          <w:rFonts w:hint="eastAsia" w:ascii="仿宋_GB2312" w:hAnsi="仿宋_GB2312" w:cs="仿宋_GB2312"/>
          <w:bCs/>
          <w:lang w:eastAsia="zh-CN"/>
        </w:rPr>
        <w:t>（幼师）</w:t>
      </w:r>
      <w:r>
        <w:rPr>
          <w:rFonts w:hint="eastAsia" w:ascii="仿宋_GB2312" w:hAnsi="仿宋_GB2312" w:cs="仿宋_GB2312"/>
          <w:bCs/>
          <w:lang w:val="en-US" w:eastAsia="zh-CN"/>
        </w:rPr>
        <w:t>1233</w:t>
      </w:r>
      <w:r>
        <w:rPr>
          <w:rFonts w:hint="eastAsia" w:ascii="仿宋_GB2312" w:hAnsi="仿宋_GB2312" w:cs="仿宋_GB2312"/>
          <w:bCs/>
        </w:rPr>
        <w:t>人</w:t>
      </w:r>
      <w:r>
        <w:rPr>
          <w:rFonts w:hint="eastAsia" w:ascii="仿宋_GB2312" w:hAnsi="仿宋_GB2312" w:cs="仿宋_GB2312"/>
          <w:bCs/>
          <w:lang w:eastAsia="zh-CN"/>
        </w:rPr>
        <w:t>，离退休教师</w:t>
      </w:r>
      <w:r>
        <w:rPr>
          <w:rFonts w:hint="eastAsia" w:ascii="仿宋_GB2312" w:hAnsi="仿宋_GB2312" w:cs="仿宋_GB2312"/>
          <w:bCs/>
          <w:lang w:val="en-US" w:eastAsia="zh-CN"/>
        </w:rPr>
        <w:t>390，</w:t>
      </w:r>
      <w:r>
        <w:rPr>
          <w:rFonts w:hint="eastAsia" w:ascii="仿宋_GB2312" w:hAnsi="Calibri" w:cs="仿宋_GB2312"/>
          <w:lang w:bidi="ar"/>
        </w:rPr>
        <w:t>民办保教人员</w:t>
      </w:r>
      <w:r>
        <w:rPr>
          <w:rFonts w:hint="eastAsia" w:ascii="仿宋_GB2312" w:hAnsi="Calibri" w:cs="仿宋_GB2312"/>
          <w:lang w:val="en-US" w:eastAsia="zh-CN" w:bidi="ar"/>
        </w:rPr>
        <w:t>1423</w:t>
      </w:r>
      <w:r>
        <w:rPr>
          <w:rFonts w:hint="eastAsia" w:ascii="仿宋_GB2312" w:hAnsi="Calibri" w:cs="仿宋_GB2312"/>
          <w:lang w:bidi="ar"/>
        </w:rPr>
        <w:t>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2020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年，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我局以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“办人民满意教育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”为目标，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认真贯彻落实《条例 》精神和区工委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kern w:val="2"/>
          <w:sz w:val="32"/>
          <w:szCs w:val="24"/>
          <w:lang w:val="en-US" w:eastAsia="zh-CN" w:bidi="ar-SA"/>
        </w:rPr>
        <w:t>管委的统一部署，不断健全完善政务信息公开工作制度，扎实做好政务信息公开工作，既有力的促进我区教育文体事业的发展，又切实保障群众师生的知情权、参与权、监督权和表达权。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3" w:firstLineChars="20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4"/>
          <w:lang w:val="en-US" w:eastAsia="zh-CN" w:bidi="ar-SA"/>
        </w:rPr>
        <w:t>（一）主动公开。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截止20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20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年12月31日，在政务信息公开平台依法主动公开政府集中采购项目、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项目建设招标、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学生资助政策和资助名单公示、教师招聘、教育行政干部人事任免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、行政审批及政务服务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等事项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累计发布信息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18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条，全文电子化主动公开信息数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18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条，全文电子化率100%。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3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4"/>
          <w:lang w:val="en-US" w:eastAsia="zh-CN" w:bidi="ar-SA"/>
        </w:rPr>
        <w:t>（二）平台建设。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依托“政务公开、党务公开、校务公开”规定打造六个“阳光工程”，利用“岳阳经开区门户网站”推进电子政务建设和网上政务公开；</w:t>
      </w:r>
      <w:bookmarkStart w:id="1" w:name="OLE_LINK1"/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通过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印发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各类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办事手册</w:t>
      </w:r>
      <w:bookmarkEnd w:id="1"/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以及设置政务公开栏等形式公开；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通过12345公众热线平台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做好政策解读及回应社会关切问题；利用学校宣传栏、LED显示屏等平台及时公开招生政策、教育收费等重要信息，全面营造公平、公正、公开的教育环境。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4"/>
          <w:lang w:val="en-US" w:eastAsia="zh-CN" w:bidi="ar-SA"/>
        </w:rPr>
        <w:t>（三）依申请公开。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2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020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年度，我局未收到信息公开的申请。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3" w:firstLineChars="200"/>
        <w:jc w:val="both"/>
        <w:textAlignment w:val="auto"/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4"/>
          <w:lang w:val="en-US" w:eastAsia="zh-CN" w:bidi="ar-SA"/>
        </w:rPr>
        <w:t>（四）行政复议、行政诉讼的情况。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20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20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年度，我局未发生针对本部门有关政府信息公开事务的行政复议案、行政诉讼案。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640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  <w:t>二、主动公开政府信息情况</w:t>
      </w:r>
    </w:p>
    <w:tbl>
      <w:tblPr>
        <w:tblStyle w:val="8"/>
        <w:tblW w:w="8140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bookmarkStart w:id="2" w:name="OLE_LINK2" w:colFirst="2" w:colLast="2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</w:tr>
      <w:bookmarkEnd w:id="2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 w:firstLine="600" w:firstLineChars="30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9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ind w:firstLine="720" w:firstLineChars="300"/>
              <w:rPr>
                <w:rFonts w:hint="default" w:asci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1361.7137万元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640" w:firstLineChars="200"/>
        <w:jc w:val="both"/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三、收到和处理</w:t>
      </w:r>
      <w:r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  <w:t>政府</w:t>
      </w:r>
      <w:r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信息公开申请情况</w:t>
      </w:r>
    </w:p>
    <w:tbl>
      <w:tblPr>
        <w:tblStyle w:val="8"/>
        <w:tblW w:w="9071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640" w:firstLineChars="200"/>
        <w:jc w:val="both"/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四、政府信息公开行政复议、行政诉讼情况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8"/>
        <w:tblW w:w="9071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24"/>
          <w:lang w:val="en-US" w:eastAsia="zh-CN" w:bidi="ar-SA"/>
        </w:rPr>
        <w:t>存在的问题及改进措施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20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20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年，我局在推进政务公开方面做了一些工作，取得了一些成效，但也存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在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部分政务公开信息的时效性不够强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、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流于形式，公开的内容不全面、不够及时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等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问题。因此，下一步我局将努力提高公开实效</w:t>
      </w: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2"/>
          <w:sz w:val="32"/>
          <w:szCs w:val="24"/>
          <w:lang w:val="en-US" w:eastAsia="zh-CN" w:bidi="ar-SA"/>
        </w:rPr>
        <w:t>围绕行政管理职能,立足于服务群众,立足于接受群众监督,立足于解决问题,在办实事、见实效上下功夫。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both"/>
        <w:textAlignment w:val="auto"/>
        <w:rPr>
          <w:rFonts w:hint="default" w:ascii="Times New Roman" w:hAnsi="Times New Roman" w:cs="Times New Roman"/>
          <w:kern w:val="2"/>
          <w:sz w:val="32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/>
        <w:ind w:left="0" w:right="0"/>
        <w:jc w:val="left"/>
        <w:rPr>
          <w:rFonts w:hint="default" w:ascii="微软雅黑" w:hAnsi="微软雅黑" w:eastAsia="微软雅黑" w:cs="微软雅黑"/>
          <w:i w:val="0"/>
          <w:caps w:val="0"/>
          <w:color w:val="10568A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1C398"/>
    <w:multiLevelType w:val="singleLevel"/>
    <w:tmpl w:val="6041C398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F36BD"/>
    <w:rsid w:val="01E03B1D"/>
    <w:rsid w:val="04EE7B61"/>
    <w:rsid w:val="05B10C11"/>
    <w:rsid w:val="0653432A"/>
    <w:rsid w:val="16404929"/>
    <w:rsid w:val="17C30458"/>
    <w:rsid w:val="1C451758"/>
    <w:rsid w:val="1F3F57EC"/>
    <w:rsid w:val="2C9C6C8C"/>
    <w:rsid w:val="33A13DE3"/>
    <w:rsid w:val="3C5D4321"/>
    <w:rsid w:val="3DBC741A"/>
    <w:rsid w:val="4C817251"/>
    <w:rsid w:val="56920009"/>
    <w:rsid w:val="6C97454E"/>
    <w:rsid w:val="72B12A49"/>
    <w:rsid w:val="73B61FB8"/>
    <w:rsid w:val="777A6956"/>
    <w:rsid w:val="7837618C"/>
    <w:rsid w:val="78EF36BD"/>
    <w:rsid w:val="7D667A7E"/>
    <w:rsid w:val="7F6F04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444444"/>
      <w:u w:val="none"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444444"/>
      <w:u w:val="none"/>
    </w:rPr>
  </w:style>
  <w:style w:type="character" w:customStyle="1" w:styleId="9">
    <w:name w:val="wx-space"/>
    <w:basedOn w:val="4"/>
    <w:qFormat/>
    <w:uiPriority w:val="0"/>
  </w:style>
  <w:style w:type="character" w:customStyle="1" w:styleId="10">
    <w:name w:val="wx-space1"/>
    <w:basedOn w:val="4"/>
    <w:qFormat/>
    <w:uiPriority w:val="0"/>
  </w:style>
  <w:style w:type="character" w:customStyle="1" w:styleId="11">
    <w:name w:val="hover25"/>
    <w:basedOn w:val="4"/>
    <w:qFormat/>
    <w:uiPriority w:val="0"/>
    <w:rPr>
      <w:color w:val="00000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2020-02-24T00:40:00Z</dcterms:created>
  <dc:creator>佐伊</dc:creator>
  <cp:lastModifiedBy>Administrator</cp:lastModifiedBy>
  <cp:lastPrinted>2021-03-04T06:43:00Z</cp:lastPrinted>
  <dcterms:modified xsi:type="dcterms:W3CDTF">2021-03-08T02:31:56Z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