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24508">
      <w:pPr>
        <w:rPr>
          <w:rFonts w:hint="eastAsia" w:ascii="方正小标宋简体" w:hAnsi="方正小标宋简体" w:eastAsia="方正小标宋简体" w:cs="方正小标宋简体"/>
          <w:sz w:val="52"/>
          <w:szCs w:val="52"/>
        </w:rPr>
      </w:pPr>
    </w:p>
    <w:p w14:paraId="458AC1B9">
      <w:pPr>
        <w:rPr>
          <w:rFonts w:hint="eastAsia" w:ascii="方正小标宋简体" w:hAnsi="方正小标宋简体" w:eastAsia="方正小标宋简体" w:cs="方正小标宋简体"/>
          <w:sz w:val="52"/>
          <w:szCs w:val="52"/>
        </w:rPr>
      </w:pPr>
    </w:p>
    <w:p w14:paraId="718BE010">
      <w:pPr>
        <w:rPr>
          <w:rFonts w:hint="eastAsia" w:ascii="方正小标宋简体" w:hAnsi="方正小标宋简体" w:eastAsia="方正小标宋简体" w:cs="方正小标宋简体"/>
          <w:sz w:val="52"/>
          <w:szCs w:val="52"/>
        </w:rPr>
      </w:pPr>
    </w:p>
    <w:p w14:paraId="339DC6B6">
      <w:pPr>
        <w:ind w:firstLine="520" w:firstLineChars="100"/>
        <w:rPr>
          <w:rFonts w:hint="eastAsia" w:ascii="方正小标宋简体" w:hAnsi="方正小标宋简体" w:eastAsia="方正小标宋简体" w:cs="方正小标宋简体"/>
          <w:sz w:val="52"/>
          <w:szCs w:val="52"/>
        </w:rPr>
      </w:pPr>
    </w:p>
    <w:p w14:paraId="5BD686EE">
      <w:pPr>
        <w:ind w:firstLine="520" w:firstLineChars="1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岳阳市供销合作联社2026年度</w:t>
      </w:r>
    </w:p>
    <w:p w14:paraId="524CCDE2">
      <w:pPr>
        <w:ind w:firstLine="2600" w:firstLineChars="50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部门预算</w:t>
      </w:r>
    </w:p>
    <w:p w14:paraId="7B15BE14">
      <w:pPr>
        <w:rPr>
          <w:rFonts w:hint="eastAsia"/>
        </w:rPr>
      </w:pPr>
    </w:p>
    <w:p w14:paraId="67D01A9E">
      <w:pPr>
        <w:rPr>
          <w:rFonts w:hint="eastAsia"/>
        </w:rPr>
      </w:pPr>
    </w:p>
    <w:p w14:paraId="02BF8273">
      <w:pPr>
        <w:rPr>
          <w:rFonts w:hint="eastAsia"/>
        </w:rPr>
      </w:pPr>
    </w:p>
    <w:p w14:paraId="2A2810BC">
      <w:pPr>
        <w:rPr>
          <w:rFonts w:hint="eastAsia"/>
        </w:rPr>
      </w:pPr>
    </w:p>
    <w:p w14:paraId="37F1FB8E">
      <w:pPr>
        <w:rPr>
          <w:rFonts w:hint="eastAsia"/>
        </w:rPr>
      </w:pPr>
    </w:p>
    <w:p w14:paraId="0CAC6C24">
      <w:pPr>
        <w:rPr>
          <w:rFonts w:hint="eastAsia"/>
        </w:rPr>
      </w:pPr>
    </w:p>
    <w:p w14:paraId="0446AE5C">
      <w:pPr>
        <w:rPr>
          <w:rFonts w:hint="eastAsia"/>
        </w:rPr>
      </w:pPr>
    </w:p>
    <w:p w14:paraId="316D04C6">
      <w:pPr>
        <w:rPr>
          <w:rFonts w:hint="eastAsia"/>
        </w:rPr>
      </w:pPr>
    </w:p>
    <w:p w14:paraId="5AFB13B5">
      <w:pPr>
        <w:rPr>
          <w:rFonts w:hint="eastAsia"/>
        </w:rPr>
      </w:pPr>
    </w:p>
    <w:p w14:paraId="3F50E535">
      <w:pPr>
        <w:rPr>
          <w:rFonts w:hint="eastAsia"/>
        </w:rPr>
      </w:pPr>
    </w:p>
    <w:p w14:paraId="7A91F4A2">
      <w:pPr>
        <w:rPr>
          <w:rFonts w:hint="eastAsia"/>
        </w:rPr>
      </w:pPr>
    </w:p>
    <w:p w14:paraId="105A0A83">
      <w:pPr>
        <w:rPr>
          <w:rFonts w:hint="eastAsia"/>
        </w:rPr>
      </w:pPr>
    </w:p>
    <w:p w14:paraId="2E3EE740">
      <w:pPr>
        <w:rPr>
          <w:rFonts w:hint="eastAsia"/>
        </w:rPr>
      </w:pPr>
    </w:p>
    <w:p w14:paraId="1AFD8BE2">
      <w:pPr>
        <w:rPr>
          <w:rFonts w:hint="eastAsia"/>
        </w:rPr>
      </w:pPr>
    </w:p>
    <w:p w14:paraId="0E55B658">
      <w:pPr>
        <w:rPr>
          <w:rFonts w:hint="eastAsia"/>
        </w:rPr>
      </w:pPr>
    </w:p>
    <w:p w14:paraId="6653D5ED">
      <w:pPr>
        <w:rPr>
          <w:rFonts w:hint="eastAsia"/>
        </w:rPr>
      </w:pPr>
    </w:p>
    <w:p w14:paraId="715E6F44">
      <w:pPr>
        <w:rPr>
          <w:rFonts w:hint="eastAsia"/>
        </w:rPr>
      </w:pPr>
    </w:p>
    <w:p w14:paraId="3704DC09">
      <w:pPr>
        <w:rPr>
          <w:rFonts w:hint="eastAsia"/>
        </w:rPr>
      </w:pPr>
    </w:p>
    <w:p w14:paraId="690C301D">
      <w:pPr>
        <w:rPr>
          <w:rFonts w:hint="eastAsia"/>
        </w:rPr>
      </w:pPr>
    </w:p>
    <w:p w14:paraId="740CCB3D">
      <w:pPr>
        <w:rPr>
          <w:rFonts w:hint="eastAsia"/>
        </w:rPr>
      </w:pPr>
    </w:p>
    <w:p w14:paraId="77FB42E7">
      <w:pPr>
        <w:rPr>
          <w:rFonts w:hint="eastAsia"/>
        </w:rPr>
      </w:pPr>
    </w:p>
    <w:p w14:paraId="6C46D135">
      <w:pPr>
        <w:rPr>
          <w:rFonts w:hint="eastAsia"/>
        </w:rPr>
      </w:pPr>
    </w:p>
    <w:p w14:paraId="41DFD84B">
      <w:pPr>
        <w:rPr>
          <w:rFonts w:hint="eastAsia"/>
        </w:rPr>
      </w:pPr>
    </w:p>
    <w:p w14:paraId="3CA7DBEB">
      <w:pPr>
        <w:rPr>
          <w:rFonts w:hint="eastAsia"/>
        </w:rPr>
      </w:pPr>
    </w:p>
    <w:p w14:paraId="39944F32">
      <w:pPr>
        <w:rPr>
          <w:rFonts w:hint="eastAsia"/>
        </w:rPr>
      </w:pPr>
    </w:p>
    <w:p w14:paraId="41359AD4">
      <w:pPr>
        <w:rPr>
          <w:rFonts w:hint="eastAsia"/>
        </w:rPr>
      </w:pPr>
    </w:p>
    <w:p w14:paraId="3550B6D8">
      <w:pPr>
        <w:rPr>
          <w:rFonts w:hint="eastAsia"/>
        </w:rPr>
      </w:pPr>
    </w:p>
    <w:p w14:paraId="1B0A5E9A">
      <w:pPr>
        <w:ind w:firstLine="3534" w:firstLineChars="1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p>
    <w:p w14:paraId="3CE0E036">
      <w:pPr>
        <w:ind w:firstLine="3534" w:firstLineChars="1100"/>
        <w:rPr>
          <w:rFonts w:hint="eastAsia" w:ascii="仿宋_GB2312" w:hAnsi="仿宋_GB2312" w:eastAsia="仿宋_GB2312" w:cs="仿宋_GB2312"/>
          <w:b/>
          <w:bCs/>
          <w:sz w:val="32"/>
          <w:szCs w:val="32"/>
        </w:rPr>
      </w:pPr>
    </w:p>
    <w:p w14:paraId="655E2D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2026年部门预算说明</w:t>
      </w:r>
    </w:p>
    <w:p w14:paraId="7C70D2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2026年部门预算公开表格</w:t>
      </w:r>
    </w:p>
    <w:p w14:paraId="1A167C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00D0D5E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252E0B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090902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0DED0B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73D5F8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71EA72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15348B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4F76F8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7D6E16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17292C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0D2C83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05DF58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20A26C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228B84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5095357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584A402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10AA61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136133E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7472E7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2D2DCB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462376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2978CF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5DA9C1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p w14:paraId="2CFB15F0">
      <w:pPr>
        <w:rPr>
          <w:rFonts w:hint="eastAsia" w:ascii="仿宋_GB2312" w:hAnsi="仿宋_GB2312" w:eastAsia="仿宋_GB2312" w:cs="仿宋_GB2312"/>
          <w:sz w:val="32"/>
          <w:szCs w:val="32"/>
        </w:rPr>
      </w:pPr>
    </w:p>
    <w:p w14:paraId="2EA5A123">
      <w:pPr>
        <w:rPr>
          <w:rFonts w:hint="eastAsia" w:ascii="仿宋_GB2312" w:hAnsi="仿宋_GB2312" w:eastAsia="仿宋_GB2312" w:cs="仿宋_GB2312"/>
          <w:sz w:val="32"/>
          <w:szCs w:val="32"/>
        </w:rPr>
      </w:pPr>
    </w:p>
    <w:p w14:paraId="0FF63B12">
      <w:pPr>
        <w:rPr>
          <w:rFonts w:hint="eastAsia" w:ascii="仿宋_GB2312" w:hAnsi="仿宋_GB2312" w:eastAsia="仿宋_GB2312" w:cs="仿宋_GB2312"/>
          <w:sz w:val="32"/>
          <w:szCs w:val="32"/>
        </w:rPr>
      </w:pPr>
    </w:p>
    <w:p w14:paraId="20B2BA37">
      <w:pPr>
        <w:rPr>
          <w:rFonts w:hint="eastAsia" w:ascii="仿宋_GB2312" w:hAnsi="仿宋_GB2312" w:eastAsia="仿宋_GB2312" w:cs="仿宋_GB2312"/>
          <w:sz w:val="32"/>
          <w:szCs w:val="32"/>
        </w:rPr>
      </w:pPr>
    </w:p>
    <w:p w14:paraId="6866DE1F">
      <w:pPr>
        <w:rPr>
          <w:rFonts w:hint="eastAsia" w:ascii="仿宋_GB2312" w:hAnsi="仿宋_GB2312" w:eastAsia="仿宋_GB2312" w:cs="仿宋_GB2312"/>
          <w:sz w:val="32"/>
          <w:szCs w:val="32"/>
        </w:rPr>
      </w:pPr>
    </w:p>
    <w:p w14:paraId="4C801411">
      <w:pPr>
        <w:rPr>
          <w:rFonts w:hint="eastAsia" w:ascii="仿宋_GB2312" w:hAnsi="仿宋_GB2312" w:eastAsia="仿宋_GB2312" w:cs="仿宋_GB2312"/>
          <w:sz w:val="32"/>
          <w:szCs w:val="32"/>
        </w:rPr>
      </w:pPr>
    </w:p>
    <w:p w14:paraId="0580EBC5">
      <w:pPr>
        <w:rPr>
          <w:rFonts w:hint="eastAsia" w:ascii="仿宋_GB2312" w:hAnsi="仿宋_GB2312" w:eastAsia="仿宋_GB2312" w:cs="仿宋_GB2312"/>
          <w:sz w:val="32"/>
          <w:szCs w:val="32"/>
        </w:rPr>
      </w:pPr>
    </w:p>
    <w:p w14:paraId="3214A9E8">
      <w:pPr>
        <w:rPr>
          <w:rFonts w:hint="eastAsia" w:ascii="仿宋_GB2312" w:hAnsi="仿宋_GB2312" w:eastAsia="仿宋_GB2312" w:cs="仿宋_GB2312"/>
          <w:sz w:val="32"/>
          <w:szCs w:val="32"/>
        </w:rPr>
      </w:pPr>
    </w:p>
    <w:p w14:paraId="32D9853F">
      <w:pPr>
        <w:rPr>
          <w:rFonts w:hint="eastAsia" w:ascii="仿宋_GB2312" w:hAnsi="仿宋_GB2312" w:eastAsia="仿宋_GB2312" w:cs="仿宋_GB2312"/>
          <w:sz w:val="32"/>
          <w:szCs w:val="32"/>
        </w:rPr>
      </w:pPr>
    </w:p>
    <w:p w14:paraId="7F6EDA6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2026年部门预算说明</w:t>
      </w:r>
    </w:p>
    <w:p w14:paraId="3378E087">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一、部门基本概况</w:t>
      </w:r>
    </w:p>
    <w:p w14:paraId="46928E7D">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（一）职能职责</w:t>
      </w:r>
    </w:p>
    <w:p w14:paraId="6200FE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1）宣传、贯彻党和政府及上级供销社有关农村经济工作的方针、政策、法规和《社章》。</w:t>
      </w:r>
    </w:p>
    <w:p w14:paraId="491820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（2）负责综合分析供销社经济发展状况，研究制定全市供销社的发展战略和规划，指导全市供销社的发展与改革。</w:t>
      </w:r>
    </w:p>
    <w:p w14:paraId="74E543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（3）按照政府授权和市场经济的要求，对重要农业生产资料和农副产品、烟花爆竹经营进行组织、协调、管理。</w:t>
      </w:r>
    </w:p>
    <w:p w14:paraId="5BDECF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（4）指导各级供销社的业务活动，促进全市城乡物资交流，建立和完善农业社会化服务体系。</w:t>
      </w:r>
    </w:p>
    <w:p w14:paraId="607707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（5）围绕农业、农村、农民的需要，组织实施以农产品加工为主的社办工业体系建设。</w:t>
      </w:r>
    </w:p>
    <w:p w14:paraId="7D2478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（6）对市直供销社企业行使经营管理职能，并按照资产保值增值的要求，对社有资产进行监督管理。</w:t>
      </w:r>
    </w:p>
    <w:p w14:paraId="4DF1FE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（7）组织全市供销社干部、职工业务培训；检查、指导本系统的队伍建设。</w:t>
      </w:r>
    </w:p>
    <w:p w14:paraId="65A50E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（8）承办市委、市政府、省供销社交办的其他工作。</w:t>
      </w:r>
    </w:p>
    <w:p w14:paraId="393CFD3E">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（二）机构设置</w:t>
      </w:r>
    </w:p>
    <w:p w14:paraId="008661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岳阳市供销合作联社单位内设机构包括：办公室、人事科、财务科、合作指导科、经贸发展科、社有资产管理科、审计科；二级机构：岳阳市供销社新农村服务网络中心（财务未独立）。</w:t>
      </w:r>
    </w:p>
    <w:p w14:paraId="09C01CD3">
      <w:pPr>
        <w:rPr>
          <w:rFonts w:hint="eastAsia" w:ascii="仿宋_GB2312" w:hAnsi="仿宋_GB2312" w:eastAsia="仿宋_GB2312" w:cs="仿宋_GB2312"/>
          <w:sz w:val="32"/>
          <w:szCs w:val="32"/>
        </w:rPr>
      </w:pPr>
      <w:r>
        <w:rPr>
          <w:rFonts w:hint="eastAsia" w:ascii="黑体" w:hAnsi="黑体" w:eastAsia="黑体" w:cs="黑体"/>
          <w:sz w:val="32"/>
          <w:szCs w:val="32"/>
        </w:rPr>
        <w:t xml:space="preserve">  二、部门预算构成</w:t>
      </w:r>
    </w:p>
    <w:p w14:paraId="0B9D0F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本部门预算为汇总预算，纳入编制范围的预算单位包括：</w:t>
      </w:r>
    </w:p>
    <w:p w14:paraId="0110B2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1.岳阳市供销合作联社单位本级</w:t>
      </w:r>
    </w:p>
    <w:p w14:paraId="4C26E1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2.二级机构岳阳市供销社新农村服务网络中心（财务未独立）。</w:t>
      </w:r>
    </w:p>
    <w:p w14:paraId="7492C8D8">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三、部门收支总体情况</w:t>
      </w:r>
    </w:p>
    <w:p w14:paraId="4EFF25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2026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14:paraId="3B9708A3">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（一）收入预算</w:t>
      </w:r>
    </w:p>
    <w:p w14:paraId="731DAE6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括一般公共预算、政府性基金、国有资本经营预算等财政拨款收入，以及经营收入、事业收入等单位资金。2026年度本部门收入预算800.58万元，其中，一般公共预算拨款800.58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2026年收入较去年增加36.49万元，上升4.78%，主要原因是财政提高了人均公用经费的标准且2026年我单位预算人数较上年增加1人。</w:t>
      </w:r>
    </w:p>
    <w:p w14:paraId="63640976">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（二）支出预算</w:t>
      </w:r>
    </w:p>
    <w:p w14:paraId="1660B9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2026年本部门支出预算</w:t>
      </w:r>
      <w:bookmarkStart w:id="0" w:name="_GoBack"/>
      <w:bookmarkEnd w:id="0"/>
      <w:r>
        <w:rPr>
          <w:rFonts w:hint="eastAsia" w:ascii="仿宋_GB2312" w:hAnsi="仿宋_GB2312" w:eastAsia="仿宋_GB2312" w:cs="仿宋_GB2312"/>
          <w:sz w:val="32"/>
          <w:szCs w:val="32"/>
        </w:rPr>
        <w:t>800.58万元，其中，208社会保障和就业支出58.91万元，210卫生健康支出31.27万元，216商业服务业等支出669.16万元，221住房保障支出41.23万元，支出较去年增加36.49万元，上升4.78%，主要原因是财政提高了人均公用经费的标准且2026年我单位预算人数较上年增加1人。</w:t>
      </w:r>
    </w:p>
    <w:p w14:paraId="1682631D">
      <w:pPr>
        <w:rPr>
          <w:rFonts w:hint="eastAsia" w:ascii="仿宋_GB2312" w:hAnsi="仿宋_GB2312" w:eastAsia="仿宋_GB2312" w:cs="仿宋_GB2312"/>
          <w:sz w:val="32"/>
          <w:szCs w:val="32"/>
        </w:rPr>
      </w:pPr>
      <w:r>
        <w:rPr>
          <w:rFonts w:hint="eastAsia" w:ascii="黑体" w:hAnsi="黑体" w:eastAsia="黑体" w:cs="黑体"/>
          <w:sz w:val="32"/>
          <w:szCs w:val="32"/>
        </w:rPr>
        <w:t xml:space="preserve">  四、一般公共预算拨款支出预算</w:t>
      </w:r>
    </w:p>
    <w:p w14:paraId="60B861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2026年一般公共预算拨款支出预算800.58万元，其中，208社会保障和就业支出58.91万元，占7.36%；210卫生健康支出31.27万元，占3.91%；216商业服务业等支出669.16万元，占83.5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%；221住房保障支出41.23万元，占5.15%；具体安排情况如下：</w:t>
      </w:r>
    </w:p>
    <w:p w14:paraId="19DC7AD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基本支出：2026年基本支出年初预算数为785.18万元（数据来源见表23），是指为保障单位机构正常运转、完成日常工作任务而发生的各项支出，包括用于基本工资、津贴补贴等人员经费以及办公费、印刷费、水电费、差旅费等日常公用经费。</w:t>
      </w:r>
    </w:p>
    <w:p w14:paraId="215495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支出：2026年项目支出年初预算数为15.40万元（数据来源见表20），是指部门为完成特定行政工作任务或事业发展目标而发生的支出，包括有关业务工作经费、运行维护经费、其他事业发展资金等。其中：2026日常工作经费专项支出14.40万元，主要用于保障日常工作和机关正常运转等方面。非税征管经费专项支出1.00万元，主要用于非税收入税金缴纳等方面。</w:t>
      </w:r>
    </w:p>
    <w:p w14:paraId="0AEFBCCD">
      <w:pPr>
        <w:rPr>
          <w:rFonts w:hint="eastAsia" w:ascii="仿宋_GB2312" w:hAnsi="仿宋_GB2312" w:eastAsia="仿宋_GB2312" w:cs="仿宋_GB2312"/>
          <w:sz w:val="32"/>
          <w:szCs w:val="32"/>
        </w:rPr>
      </w:pPr>
      <w:r>
        <w:rPr>
          <w:rFonts w:hint="eastAsia" w:ascii="黑体" w:hAnsi="黑体" w:eastAsia="黑体" w:cs="黑体"/>
          <w:sz w:val="32"/>
          <w:szCs w:val="32"/>
        </w:rPr>
        <w:t xml:space="preserve">  五、政府性基金预算支出</w:t>
      </w:r>
    </w:p>
    <w:p w14:paraId="7E69F4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2026年度本部门无政府性基金安排的支出，所以公开的附件15-17（政府性基金预算）为空。</w:t>
      </w:r>
    </w:p>
    <w:p w14:paraId="3AC3B0C6">
      <w:pPr>
        <w:rPr>
          <w:rFonts w:hint="eastAsia" w:ascii="仿宋_GB2312" w:hAnsi="仿宋_GB2312" w:eastAsia="仿宋_GB2312" w:cs="仿宋_GB2312"/>
          <w:sz w:val="32"/>
          <w:szCs w:val="32"/>
        </w:rPr>
      </w:pPr>
      <w:r>
        <w:rPr>
          <w:rFonts w:hint="eastAsia" w:ascii="黑体" w:hAnsi="黑体" w:eastAsia="黑体" w:cs="黑体"/>
          <w:sz w:val="32"/>
          <w:szCs w:val="32"/>
        </w:rPr>
        <w:t xml:space="preserve">  六、其他重要事项的情况说明</w:t>
      </w:r>
    </w:p>
    <w:p w14:paraId="66BE3497">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（一）机关运行经费</w:t>
      </w:r>
    </w:p>
    <w:p w14:paraId="5ACE52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本部门2026年机关运行经费当年一般公共预算拨款128.41万元（数据来源见表12），比上一年增加12.97万元，上升11.24%，主要原因是财政提高了人均公用经费的标准且2026年我单位预算人数较上年增加1人。</w:t>
      </w:r>
    </w:p>
    <w:p w14:paraId="260E6F90">
      <w:pPr>
        <w:rPr>
          <w:rFonts w:hint="eastAsia" w:ascii="仿宋_GB2312" w:hAnsi="仿宋_GB2312" w:eastAsia="仿宋_GB2312" w:cs="仿宋_GB2312"/>
          <w:sz w:val="32"/>
          <w:szCs w:val="32"/>
        </w:rPr>
      </w:pPr>
      <w:r>
        <w:rPr>
          <w:rFonts w:hint="eastAsia" w:ascii="楷体" w:hAnsi="楷体" w:eastAsia="楷体" w:cs="楷体"/>
          <w:sz w:val="32"/>
          <w:szCs w:val="32"/>
        </w:rPr>
        <w:t xml:space="preserve">  （二）“三公”经费预算</w:t>
      </w:r>
    </w:p>
    <w:p w14:paraId="346E75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三公”经费预算数9.00万元（数据来源见表14），其中，公务接待费4.00万元，因公出国（境）费0.00万元，公务用车购置及运行费5.00万元（其中，公务用车购置费0.00万元，公务用车运行费5.00万元）。2026年三公经费预算较上年增加0万元，上升0%，与上年持平，主要原因是落实“过紧日子”要求，厉行节约。</w:t>
      </w:r>
    </w:p>
    <w:p w14:paraId="25EB441A">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（三）一般性支出情况</w:t>
      </w:r>
    </w:p>
    <w:p w14:paraId="64C089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会议费预算1.50万元（数据来源见表13会议费、培训费），拟召开2次会议，人数150人，内容为第三届理事会第二次全体会议暨第三届理事会第二次全体会议、流动供销等业务工作会议；培训费预算0.00万元，拟开展0次培训，人数0人；计划举办节庆、晚会、论坛、赛事活动0万元。2026年度本部门未计划安排培训，未计划举办节庆、晚会、论坛、赛事活动。</w:t>
      </w:r>
    </w:p>
    <w:p w14:paraId="4F77039C">
      <w:pPr>
        <w:rPr>
          <w:rFonts w:hint="eastAsia" w:ascii="仿宋_GB2312" w:hAnsi="仿宋_GB2312" w:eastAsia="仿宋_GB2312" w:cs="仿宋_GB2312"/>
          <w:sz w:val="32"/>
          <w:szCs w:val="32"/>
        </w:rPr>
      </w:pPr>
      <w:r>
        <w:rPr>
          <w:rFonts w:hint="eastAsia" w:ascii="楷体" w:hAnsi="楷体" w:eastAsia="楷体" w:cs="楷体"/>
          <w:color w:val="0000FF"/>
          <w:sz w:val="32"/>
          <w:szCs w:val="32"/>
        </w:rPr>
        <w:t xml:space="preserve"> </w:t>
      </w:r>
      <w:r>
        <w:rPr>
          <w:rFonts w:hint="eastAsia" w:ascii="仿宋_GB2312" w:hAnsi="仿宋_GB2312" w:eastAsia="仿宋_GB2312" w:cs="仿宋_GB2312"/>
          <w:sz w:val="32"/>
          <w:szCs w:val="32"/>
        </w:rPr>
        <w:t xml:space="preserve"> （四）委托业务费情况</w:t>
      </w:r>
    </w:p>
    <w:p w14:paraId="43179AB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本部门2026年本级等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家行政事业单位委托业务费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与上年持平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没有委托业务费的需求。</w:t>
      </w:r>
    </w:p>
    <w:p w14:paraId="580DAC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（五）政府采购情况</w:t>
      </w:r>
    </w:p>
    <w:p w14:paraId="6EDC47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本部门2026年政府采购预算总额35.26万元，其中工程类0万元，货物类15.02万元，服务类20.24万元。</w:t>
      </w:r>
    </w:p>
    <w:p w14:paraId="4B76EA66">
      <w:pPr>
        <w:rPr>
          <w:rFonts w:hint="eastAsia" w:ascii="仿宋_GB2312" w:hAnsi="仿宋_GB2312" w:eastAsia="仿宋_GB2312" w:cs="仿宋_GB2312"/>
          <w:sz w:val="32"/>
          <w:szCs w:val="32"/>
        </w:rPr>
      </w:pPr>
      <w:r>
        <w:rPr>
          <w:rFonts w:hint="eastAsia" w:ascii="楷体" w:hAnsi="楷体" w:eastAsia="楷体" w:cs="楷体"/>
          <w:sz w:val="32"/>
          <w:szCs w:val="32"/>
        </w:rPr>
        <w:t xml:space="preserve">  （六）国有资产占有使用及新增资产配置情况</w:t>
      </w:r>
    </w:p>
    <w:p w14:paraId="385C58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截至上年底，本部门共有车辆1辆，其中领导干部用车0辆，一般公务用车0辆，其他用车1辆。单位价值50万元以上通用设备0台，单位价值100万元以上专用设备0台。 </w:t>
      </w:r>
    </w:p>
    <w:p w14:paraId="52AD3C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拟报废处置车辆0辆，其中：报废处置领导干部用车0辆，报废处置一般公务用车0辆，报废处置其他用车0辆，报废处置单位价值50万元以上通用设备0台，报废处置单位价值100万元以上通用设备0台。拟新增配置车辆0辆，其中领导干部用车0辆，一般公务用车0辆，其他用车0辆。</w:t>
      </w:r>
    </w:p>
    <w:p w14:paraId="2EB4AA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2026年拟新增配备领导干部用车0辆，一般公务用车0辆，其他用车0辆，新增配备单位价值50万元以上通用设备0台，单位价值100万元以上专用设备0台。2026年度本部门未计划处置或新增车辆、设备等。</w:t>
      </w:r>
    </w:p>
    <w:p w14:paraId="028D2CA6">
      <w:pPr>
        <w:rPr>
          <w:rFonts w:hint="eastAsia" w:ascii="仿宋_GB2312" w:hAnsi="仿宋_GB2312" w:eastAsia="仿宋_GB2312" w:cs="仿宋_GB2312"/>
          <w:sz w:val="32"/>
          <w:szCs w:val="32"/>
        </w:rPr>
      </w:pPr>
      <w:r>
        <w:rPr>
          <w:rFonts w:hint="eastAsia" w:ascii="楷体" w:hAnsi="楷体" w:eastAsia="楷体" w:cs="楷体"/>
          <w:sz w:val="32"/>
          <w:szCs w:val="32"/>
        </w:rPr>
        <w:t xml:space="preserve">  （七）预算绩效目标说明</w:t>
      </w:r>
    </w:p>
    <w:p w14:paraId="61915F0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本部门所有支出实行绩效目标管理。纳入2026年部门整体支出绩效目标的金额为800.58万元，其中，基本支出785.18万元，项目支出15.40万元，详见文尾附表中部门预算公开表格的表21-22。</w:t>
      </w:r>
    </w:p>
    <w:p w14:paraId="3A7C273A">
      <w:pPr>
        <w:rPr>
          <w:rFonts w:hint="eastAsia" w:ascii="仿宋_GB2312" w:hAnsi="仿宋_GB2312" w:eastAsia="仿宋_GB2312" w:cs="仿宋_GB2312"/>
          <w:sz w:val="32"/>
          <w:szCs w:val="32"/>
        </w:rPr>
      </w:pPr>
      <w:r>
        <w:rPr>
          <w:rFonts w:hint="eastAsia" w:ascii="黑体" w:hAnsi="黑体" w:eastAsia="黑体" w:cs="黑体"/>
          <w:sz w:val="32"/>
          <w:szCs w:val="32"/>
        </w:rPr>
        <w:t xml:space="preserve">  七、名词解释</w:t>
      </w:r>
    </w:p>
    <w:p w14:paraId="3C4F2B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7001F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p w14:paraId="3090D9DF">
      <w:pPr>
        <w:rPr>
          <w:rFonts w:hint="eastAsia" w:ascii="仿宋_GB2312" w:hAnsi="仿宋_GB2312" w:eastAsia="仿宋_GB2312" w:cs="仿宋_GB2312"/>
          <w:sz w:val="32"/>
          <w:szCs w:val="32"/>
        </w:rPr>
      </w:pPr>
    </w:p>
    <w:p w14:paraId="6AEA51FD">
      <w:pPr>
        <w:rPr>
          <w:rFonts w:hint="eastAsia" w:ascii="仿宋_GB2312" w:hAnsi="仿宋_GB2312" w:eastAsia="仿宋_GB2312" w:cs="仿宋_GB2312"/>
          <w:sz w:val="32"/>
          <w:szCs w:val="32"/>
        </w:rPr>
      </w:pPr>
    </w:p>
    <w:p w14:paraId="761E4AF8">
      <w:pPr>
        <w:rPr>
          <w:rFonts w:hint="eastAsia" w:ascii="仿宋_GB2312" w:hAnsi="仿宋_GB2312" w:eastAsia="仿宋_GB2312" w:cs="仿宋_GB2312"/>
          <w:sz w:val="32"/>
          <w:szCs w:val="32"/>
        </w:rPr>
      </w:pPr>
    </w:p>
    <w:p w14:paraId="30AF2A26">
      <w:pPr>
        <w:rPr>
          <w:rFonts w:hint="eastAsia" w:ascii="仿宋_GB2312" w:hAnsi="仿宋_GB2312" w:eastAsia="仿宋_GB2312" w:cs="仿宋_GB2312"/>
          <w:sz w:val="32"/>
          <w:szCs w:val="32"/>
        </w:rPr>
      </w:pPr>
    </w:p>
    <w:p w14:paraId="4E05E6E1">
      <w:pPr>
        <w:rPr>
          <w:rFonts w:hint="eastAsia" w:ascii="仿宋_GB2312" w:hAnsi="仿宋_GB2312" w:eastAsia="仿宋_GB2312" w:cs="仿宋_GB2312"/>
          <w:sz w:val="32"/>
          <w:szCs w:val="32"/>
        </w:rPr>
      </w:pPr>
    </w:p>
    <w:p w14:paraId="007F8BB9">
      <w:pPr>
        <w:rPr>
          <w:rFonts w:hint="eastAsia" w:ascii="仿宋_GB2312" w:hAnsi="仿宋_GB2312" w:eastAsia="仿宋_GB2312" w:cs="仿宋_GB2312"/>
          <w:sz w:val="32"/>
          <w:szCs w:val="32"/>
        </w:rPr>
      </w:pPr>
    </w:p>
    <w:p w14:paraId="40EE297C">
      <w:pPr>
        <w:rPr>
          <w:rFonts w:hint="eastAsia" w:ascii="仿宋_GB2312" w:hAnsi="仿宋_GB2312" w:eastAsia="仿宋_GB2312" w:cs="仿宋_GB2312"/>
          <w:sz w:val="32"/>
          <w:szCs w:val="32"/>
        </w:rPr>
      </w:pPr>
    </w:p>
    <w:p w14:paraId="77BED6A0">
      <w:pPr>
        <w:rPr>
          <w:rFonts w:hint="eastAsia" w:ascii="仿宋_GB2312" w:hAnsi="仿宋_GB2312" w:eastAsia="仿宋_GB2312" w:cs="仿宋_GB2312"/>
          <w:sz w:val="32"/>
          <w:szCs w:val="32"/>
        </w:rPr>
      </w:pPr>
    </w:p>
    <w:p w14:paraId="0FD90017">
      <w:pPr>
        <w:rPr>
          <w:rFonts w:hint="eastAsia" w:ascii="仿宋_GB2312" w:hAnsi="仿宋_GB2312" w:eastAsia="仿宋_GB2312" w:cs="仿宋_GB2312"/>
          <w:sz w:val="32"/>
          <w:szCs w:val="32"/>
        </w:rPr>
      </w:pPr>
    </w:p>
    <w:p w14:paraId="6D5E8773">
      <w:pPr>
        <w:rPr>
          <w:rFonts w:hint="eastAsia" w:ascii="仿宋_GB2312" w:hAnsi="仿宋_GB2312" w:eastAsia="仿宋_GB2312" w:cs="仿宋_GB2312"/>
          <w:sz w:val="32"/>
          <w:szCs w:val="32"/>
        </w:rPr>
      </w:pPr>
    </w:p>
    <w:p w14:paraId="35075C15">
      <w:pPr>
        <w:rPr>
          <w:rFonts w:hint="eastAsia" w:ascii="仿宋_GB2312" w:hAnsi="仿宋_GB2312" w:eastAsia="仿宋_GB2312" w:cs="仿宋_GB2312"/>
          <w:sz w:val="32"/>
          <w:szCs w:val="32"/>
        </w:rPr>
      </w:pPr>
    </w:p>
    <w:p w14:paraId="363F608E">
      <w:pPr>
        <w:rPr>
          <w:rFonts w:hint="eastAsia" w:ascii="仿宋_GB2312" w:hAnsi="仿宋_GB2312" w:eastAsia="仿宋_GB2312" w:cs="仿宋_GB2312"/>
          <w:sz w:val="32"/>
          <w:szCs w:val="32"/>
        </w:rPr>
      </w:pPr>
    </w:p>
    <w:p w14:paraId="74C2CEB4">
      <w:pPr>
        <w:rPr>
          <w:rFonts w:hint="eastAsia" w:ascii="仿宋_GB2312" w:hAnsi="仿宋_GB2312" w:eastAsia="仿宋_GB2312" w:cs="仿宋_GB2312"/>
          <w:sz w:val="32"/>
          <w:szCs w:val="32"/>
        </w:rPr>
      </w:pPr>
    </w:p>
    <w:p w14:paraId="61F062C9">
      <w:pPr>
        <w:rPr>
          <w:rFonts w:hint="eastAsia" w:ascii="仿宋_GB2312" w:hAnsi="仿宋_GB2312" w:eastAsia="仿宋_GB2312" w:cs="仿宋_GB2312"/>
          <w:sz w:val="32"/>
          <w:szCs w:val="32"/>
        </w:rPr>
      </w:pPr>
    </w:p>
    <w:p w14:paraId="399B2288">
      <w:pPr>
        <w:rPr>
          <w:rFonts w:hint="eastAsia" w:ascii="仿宋_GB2312" w:hAnsi="仿宋_GB2312" w:eastAsia="仿宋_GB2312" w:cs="仿宋_GB2312"/>
          <w:sz w:val="32"/>
          <w:szCs w:val="32"/>
        </w:rPr>
      </w:pPr>
    </w:p>
    <w:p w14:paraId="6286238E">
      <w:pPr>
        <w:rPr>
          <w:rFonts w:hint="eastAsia" w:ascii="仿宋_GB2312" w:hAnsi="仿宋_GB2312" w:eastAsia="仿宋_GB2312" w:cs="仿宋_GB2312"/>
          <w:sz w:val="32"/>
          <w:szCs w:val="32"/>
        </w:rPr>
      </w:pPr>
    </w:p>
    <w:p w14:paraId="67272806">
      <w:pPr>
        <w:rPr>
          <w:rFonts w:hint="eastAsia" w:ascii="仿宋_GB2312" w:hAnsi="仿宋_GB2312" w:eastAsia="仿宋_GB2312" w:cs="仿宋_GB2312"/>
          <w:sz w:val="32"/>
          <w:szCs w:val="32"/>
        </w:rPr>
      </w:pPr>
    </w:p>
    <w:p w14:paraId="3FEF1F25">
      <w:pPr>
        <w:rPr>
          <w:rFonts w:hint="eastAsia" w:ascii="仿宋_GB2312" w:hAnsi="仿宋_GB2312" w:eastAsia="仿宋_GB2312" w:cs="仿宋_GB2312"/>
          <w:sz w:val="32"/>
          <w:szCs w:val="32"/>
        </w:rPr>
      </w:pPr>
    </w:p>
    <w:p w14:paraId="109E4920">
      <w:pPr>
        <w:rPr>
          <w:rFonts w:hint="eastAsia" w:ascii="仿宋_GB2312" w:hAnsi="仿宋_GB2312" w:eastAsia="仿宋_GB2312" w:cs="仿宋_GB2312"/>
          <w:sz w:val="32"/>
          <w:szCs w:val="32"/>
        </w:rPr>
      </w:pPr>
    </w:p>
    <w:p w14:paraId="7B5DD6F7">
      <w:pPr>
        <w:rPr>
          <w:rFonts w:hint="eastAsia" w:ascii="仿宋_GB2312" w:hAnsi="仿宋_GB2312" w:eastAsia="仿宋_GB2312" w:cs="仿宋_GB2312"/>
          <w:sz w:val="32"/>
          <w:szCs w:val="32"/>
        </w:rPr>
      </w:pPr>
    </w:p>
    <w:p w14:paraId="7B793203">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  2026年部门预算公开表格</w:t>
      </w:r>
    </w:p>
    <w:p w14:paraId="1CE0BF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1、收支总表</w:t>
      </w:r>
    </w:p>
    <w:p w14:paraId="326329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2、收入总表</w:t>
      </w:r>
    </w:p>
    <w:p w14:paraId="03389C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3、支出总表</w:t>
      </w:r>
    </w:p>
    <w:p w14:paraId="5F1E123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4、支出预算分类汇总表（按政府预算经济分类）</w:t>
      </w:r>
    </w:p>
    <w:p w14:paraId="74F329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5、支出预算分类汇总表（按部门预算经济分类）</w:t>
      </w:r>
    </w:p>
    <w:p w14:paraId="2C7727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6、财政拨款收支总表</w:t>
      </w:r>
    </w:p>
    <w:p w14:paraId="7C210E0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7、一般公共预算支出表</w:t>
      </w:r>
    </w:p>
    <w:p w14:paraId="4298D35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8、一般公共预算基本支出表-人员经费（工资福利支出）（按政府预算经济分类）</w:t>
      </w:r>
    </w:p>
    <w:p w14:paraId="73C3ABE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9、一般公共预算基本支出表-人员经费（工资福利支出）（按部门预算经济分类）</w:t>
      </w:r>
    </w:p>
    <w:p w14:paraId="21C473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10、一般公共预算基本支出表-人员经费（对个人和家庭的补助）（按政府预算经济分类）</w:t>
      </w:r>
    </w:p>
    <w:p w14:paraId="3C089CA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11、一般公共预算基本支出表-人员经费（对个人和家庭的补助）（按部门预算经济分类）</w:t>
      </w:r>
    </w:p>
    <w:p w14:paraId="5FB08DF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12、一般公共预算基本支出表-公用经费（商品和服务支出）（按政府预算经济分类）</w:t>
      </w:r>
    </w:p>
    <w:p w14:paraId="105F7C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13、一般公共预算基本支出表-公用经费（商品和服务支出）（按部门预算经济分类）</w:t>
      </w:r>
    </w:p>
    <w:p w14:paraId="54FF35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14、一般公共预算“三公”经费支出表</w:t>
      </w:r>
    </w:p>
    <w:p w14:paraId="6F4B0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15、政府性基金预算支出表</w:t>
      </w:r>
    </w:p>
    <w:p w14:paraId="2FFA2E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16、政府性基金预算支出分类汇总表（按政府预算经济分类）</w:t>
      </w:r>
    </w:p>
    <w:p w14:paraId="18F3CC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17、政府性基金预算支出分类汇总表（按部门预算经济分类）</w:t>
      </w:r>
    </w:p>
    <w:p w14:paraId="221986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18、国有资本经营预算支出表</w:t>
      </w:r>
    </w:p>
    <w:p w14:paraId="27CE59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19、财政专户管理资金预算支出表</w:t>
      </w:r>
    </w:p>
    <w:p w14:paraId="30EA58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20、专项资金预算汇总表</w:t>
      </w:r>
    </w:p>
    <w:p w14:paraId="64102F8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21、项目支出绩效目标表</w:t>
      </w:r>
    </w:p>
    <w:p w14:paraId="0403E0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22、部门整体支出绩效目标表</w:t>
      </w:r>
    </w:p>
    <w:p w14:paraId="4C56B4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23、一般公共预算基本支出表</w:t>
      </w:r>
    </w:p>
    <w:p w14:paraId="0D1384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注：以上部门预算公开报表中，空表表示本部门无相关收支情况。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11398"/>
    <w:rsid w:val="2B805868"/>
    <w:rsid w:val="2E5F7614"/>
    <w:rsid w:val="38504571"/>
    <w:rsid w:val="3893134F"/>
    <w:rsid w:val="39F52FDB"/>
    <w:rsid w:val="5B1A64ED"/>
    <w:rsid w:val="64E64124"/>
    <w:rsid w:val="707A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3744</Words>
  <Characters>4093</Characters>
  <Lines>0</Lines>
  <Paragraphs>0</Paragraphs>
  <TotalTime>215</TotalTime>
  <ScaleCrop>false</ScaleCrop>
  <LinksUpToDate>false</LinksUpToDate>
  <CharactersWithSpaces>4180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2026-04-13T02:44:00Z</dcterms:created>
  <dc:creator>pc</dc:creator>
  <cp:lastModifiedBy>三叶草</cp:lastModifiedBy>
  <dcterms:modified xsi:type="dcterms:W3CDTF">2026-04-14T02:05:13Z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eyJoZGlkIjoiOTJlMzRhYWVhNjZiZjAwNjM0MWEyZDEwZWVkODYyYWQiLCJ1c2VySWQiOiI3NDQxNDU5MzkifQ==</vt:lpwstr>
  </property>
  <property fmtid="{D5CDD505-2E9C-101B-9397-08002B2CF9AE}" pid="4" name="ICV">
    <vt:lpwstr>E169075A586046BA863A648639770B58_12</vt:lpwstr>
  </property>
</Properties>
</file>