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4</w:t>
      </w: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岳阳市残联</w:t>
      </w:r>
      <w:r>
        <w:rPr>
          <w:rFonts w:hint="eastAsia" w:ascii="方正小标宋简体" w:eastAsia="方正小标宋简体"/>
          <w:sz w:val="44"/>
          <w:szCs w:val="44"/>
        </w:rPr>
        <w:t>整体支出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>
      <w:pPr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</w:rPr>
        <w:t>单位名称（盖章）：</w:t>
      </w:r>
      <w:r>
        <w:rPr>
          <w:rFonts w:hint="eastAsia" w:eastAsia="黑体"/>
          <w:sz w:val="36"/>
          <w:szCs w:val="36"/>
          <w:lang w:eastAsia="zh-CN"/>
        </w:rPr>
        <w:t>岳阳市残疾人联合会</w:t>
      </w:r>
    </w:p>
    <w:p>
      <w:pPr>
        <w:jc w:val="center"/>
        <w:rPr>
          <w:rFonts w:hint="eastAsia" w:eastAsia="黑体"/>
          <w:sz w:val="36"/>
          <w:szCs w:val="36"/>
        </w:rPr>
      </w:pPr>
    </w:p>
    <w:p>
      <w:pPr>
        <w:jc w:val="center"/>
        <w:rPr>
          <w:rFonts w:hint="eastAsia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年我会有编制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人，实有在职在编人员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人，退休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人，临聘人员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人。内部机构包括4个科室、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个中心（市残疾人就业管理服务中心和市残疾人康复管理服务中心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合并为残疾人服务中心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）。我会从事的工作包括残疾人康复、就业扶贫、教育、文化体育、助残宣传、维权信访、基层组织建设等等，工作内容涉及残疾人生活中的点点滴滴，汇聚了卫生、教育、民政、住建、体育、文化等诸多部门的职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我单位有以下8项主要职责</w:t>
      </w:r>
      <w:r>
        <w:rPr>
          <w:rFonts w:hint="eastAsia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听取残疾人意见，反映残疾人需求，维护残疾人权益，为残疾人服务。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团结教育残疾人遵守法律，履行应尽的义务，发扬乐观进取精神，自尊、自信、自强、自立，为社会主义建设贡献力量。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弘扬人道主义精神，宣传残疾人事业，沟通政府、社会与残疾人之间的联系。动员社会理解、尊重、关心、帮助残疾人。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开展残疾人康复、教育、劳动就业、扶贫、文化、体育、辅助器具供应、福利、社会服务、无障碍设施和残疾预防工作，创造良好的环境和条件，扶助残疾人平等参与社会生活。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协助政府研究、制定和实施残疾人事业的规划和计划，对有关业务进行指导和管理。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承担市政府残疾人工作委员会的日常工作，做好综合、组织、协调和服务。指导和管理各类残疾人社团组织。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开展残疾人事业的交流与合作。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承办市委、市政府交办的其他事项。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本年基本支出716.52万元；其中工资福利支出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436.15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万元，主要用于发放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在职人员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工资及津补贴；公用支出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53.91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万；对个人和家庭的补助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70.3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万元，主要用于退休人员物业补贴及医疗补助等支出，资本性支出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0.37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万元，主要用于更新办公用固定资产。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 xml:space="preserve">    2022年本单位项目支出主要为残疾人就业保障金专项资金1253.04万元，主要为残疾人康复项目429.8万元、残疾人就业扶贫项目389.03万元、残疾人文化体育项目44.1万元、其他残疾人事业390.11万元。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 xml:space="preserve">    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 xml:space="preserve">    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社会保险基金预算支出情况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 xml:space="preserve">    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部门整体支出绩效情况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，根据单位年初工作规划和重点工作，围绕市委、市政府的工作部署，积极履行职责，强化管理，较好地完成了年度工作目标，同时加强预算收支的管理，建立健全内部管理制度，严格内部管理流程，单位整体支出管理得到了提升。2022年度单位整体支出绩效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1.本年预算配置控制较好，财政供养人员控制在预算编制以内，实际在职人员未超过编制数。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2.预算执行方面，支出总额控制在预算总额以内，基本支出中财政政策性工资有所追加，本年部门预算未进行预算相关事项的调整。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3.预算管理方面，制定了切实有效的内部财务、资产管理制度，执行总体较为有效。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七、存在的问题及原因分析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一是预算编制有待更严格执行。预算编制与实际支出科目有的存在差异。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二是指标下发应更及时。由于结余回收，指标不及时下发导致账目上显示结余过多，实际是由于时间下达太晚许多商家还没结账，账目显示情况与实际情况不符。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下一步改进措施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一是预算财务分析常态化，定期做好预算支出财务分析，做好单位整体支出预算评价工作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是及时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拨付专项资金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，保证专项工作顺利开展进行。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经审查后，拟在政府门户网站同步公开。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" w:cs="仿宋"/>
          <w:sz w:val="32"/>
          <w:szCs w:val="32"/>
          <w:lang w:eastAsia="zh-CN"/>
        </w:rPr>
      </w:pPr>
      <w:r>
        <w:rPr>
          <w:rFonts w:hint="eastAsia" w:eastAsia="仿宋" w:cs="仿宋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报告需要以下附件：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1.部门整体支出绩效评价基础数据表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2.部门整体支出绩效自评表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3.项目支出绩效自评表（每个一级项目支出一张表）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0C5A53"/>
    <w:multiLevelType w:val="singleLevel"/>
    <w:tmpl w:val="B20C5A5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F73135"/>
    <w:multiLevelType w:val="singleLevel"/>
    <w:tmpl w:val="BBF731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7F4CD14"/>
    <w:multiLevelType w:val="singleLevel"/>
    <w:tmpl w:val="D7F4CD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24FFA"/>
    <w:rsid w:val="0B83456C"/>
    <w:rsid w:val="6802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2023-07-20T06:31:00Z</dcterms:created>
  <dc:creator>杨小毛</dc:creator>
  <cp:lastModifiedBy>杨小毛</cp:lastModifiedBy>
  <cp:lastPrinted>2023-07-20T06:40:23Z</cp:lastPrinted>
  <dcterms:modified xsi:type="dcterms:W3CDTF">2023-07-20T07:09:30Z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B18AED99FC2B42A1B44D4DCF5FAF5F78</vt:lpwstr>
  </property>
</Properties>
</file>