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0" w:firstLineChars="2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2024年度岳阳市洞庭湖江豚保护中心</w:t>
      </w:r>
    </w:p>
    <w:p>
      <w:pPr>
        <w:ind w:firstLine="880" w:firstLineChars="2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整体支出绩效自评报告</w:t>
      </w:r>
    </w:p>
    <w:p>
      <w:pPr>
        <w:spacing w:line="640" w:lineRule="exact"/>
        <w:ind w:firstLine="640" w:firstLineChars="200"/>
        <w:rPr>
          <w:rFonts w:eastAsia="仿宋_GB2312"/>
          <w:sz w:val="32"/>
          <w:szCs w:val="32"/>
        </w:rPr>
      </w:pPr>
    </w:p>
    <w:p>
      <w:pPr>
        <w:spacing w:line="640" w:lineRule="exact"/>
        <w:ind w:firstLine="640" w:firstLineChars="200"/>
        <w:rPr>
          <w:rFonts w:eastAsia="黑体"/>
          <w:sz w:val="32"/>
          <w:szCs w:val="32"/>
        </w:rPr>
      </w:pPr>
      <w:r>
        <w:rPr>
          <w:rFonts w:eastAsia="黑体"/>
          <w:sz w:val="32"/>
          <w:szCs w:val="32"/>
        </w:rPr>
        <w:t>一、单位基本情况</w:t>
      </w:r>
    </w:p>
    <w:p>
      <w:pPr>
        <w:pStyle w:val="3"/>
        <w:ind w:firstLine="643"/>
      </w:pPr>
      <w:r>
        <w:rPr>
          <w:rFonts w:hint="eastAsia"/>
        </w:rPr>
        <w:t>（一）职责情况</w:t>
      </w:r>
    </w:p>
    <w:p>
      <w:pPr>
        <w:widowControl/>
        <w:spacing w:line="640" w:lineRule="exact"/>
        <w:ind w:firstLine="640"/>
        <w:rPr>
          <w:color w:val="000000"/>
          <w:szCs w:val="32"/>
        </w:rPr>
      </w:pPr>
      <w:r>
        <w:rPr>
          <w:rFonts w:hint="eastAsia" w:eastAsia="仿宋_GB2312"/>
          <w:color w:val="000000"/>
          <w:sz w:val="32"/>
          <w:szCs w:val="32"/>
        </w:rPr>
        <w:t>岳阳市洞庭湖江豚保护中心，业务归口市农业农村局主管，为正科级公益一类全额拨款事业单位。</w:t>
      </w:r>
    </w:p>
    <w:p>
      <w:pPr>
        <w:widowControl/>
        <w:spacing w:line="640" w:lineRule="exact"/>
        <w:ind w:firstLine="632"/>
        <w:rPr>
          <w:color w:val="000000"/>
          <w:szCs w:val="32"/>
        </w:rPr>
      </w:pPr>
      <w:r>
        <w:rPr>
          <w:rFonts w:hint="eastAsia" w:eastAsia="仿宋_GB2312"/>
          <w:color w:val="000000"/>
          <w:sz w:val="32"/>
          <w:szCs w:val="32"/>
        </w:rPr>
        <w:t>主要职能职责有：</w:t>
      </w:r>
    </w:p>
    <w:p>
      <w:pPr>
        <w:widowControl/>
        <w:spacing w:line="640" w:lineRule="exact"/>
        <w:ind w:firstLine="640"/>
        <w:rPr>
          <w:color w:val="000000"/>
          <w:szCs w:val="32"/>
        </w:rPr>
      </w:pPr>
      <w:r>
        <w:rPr>
          <w:rFonts w:hint="eastAsia"/>
          <w:color w:val="000000"/>
          <w:sz w:val="32"/>
          <w:szCs w:val="32"/>
        </w:rPr>
        <w:t>（1）</w:t>
      </w:r>
      <w:r>
        <w:rPr>
          <w:rFonts w:hint="eastAsia" w:eastAsia="仿宋_GB2312"/>
          <w:color w:val="000000"/>
          <w:sz w:val="32"/>
          <w:szCs w:val="32"/>
        </w:rPr>
        <w:t>承担水产种质资源保护区内水生生物资源及其生存环境的监测、资源养护和生态修复等工作</w:t>
      </w:r>
      <w:r>
        <w:rPr>
          <w:rFonts w:hint="eastAsia"/>
          <w:color w:val="000000"/>
          <w:szCs w:val="32"/>
        </w:rPr>
        <w:t>。</w:t>
      </w:r>
    </w:p>
    <w:p>
      <w:pPr>
        <w:widowControl/>
        <w:spacing w:line="640" w:lineRule="exact"/>
        <w:ind w:firstLine="640"/>
        <w:rPr>
          <w:color w:val="000000"/>
          <w:szCs w:val="32"/>
        </w:rPr>
      </w:pPr>
      <w:r>
        <w:rPr>
          <w:rFonts w:hint="eastAsia"/>
          <w:color w:val="000000"/>
          <w:sz w:val="32"/>
          <w:szCs w:val="32"/>
        </w:rPr>
        <w:t>（2）</w:t>
      </w:r>
      <w:r>
        <w:rPr>
          <w:rFonts w:hint="eastAsia" w:eastAsia="仿宋_GB2312"/>
          <w:color w:val="000000"/>
          <w:sz w:val="32"/>
          <w:szCs w:val="32"/>
        </w:rPr>
        <w:t>承担保护区及长江岳阳段范围内珍贵、濒危水生野生动物保护工作；承担长江江豚的救护和驯养繁殖研究工作。</w:t>
      </w:r>
    </w:p>
    <w:p>
      <w:pPr>
        <w:widowControl/>
        <w:spacing w:line="640" w:lineRule="exact"/>
        <w:ind w:firstLine="640"/>
        <w:rPr>
          <w:color w:val="000000"/>
          <w:szCs w:val="32"/>
        </w:rPr>
      </w:pPr>
      <w:r>
        <w:rPr>
          <w:rFonts w:hint="eastAsia"/>
          <w:color w:val="000000"/>
          <w:sz w:val="32"/>
          <w:szCs w:val="32"/>
        </w:rPr>
        <w:t>（3）</w:t>
      </w:r>
      <w:r>
        <w:rPr>
          <w:rFonts w:hint="eastAsia" w:eastAsia="仿宋_GB2312"/>
          <w:color w:val="000000"/>
          <w:sz w:val="32"/>
          <w:szCs w:val="32"/>
        </w:rPr>
        <w:t>根据授权，承担保护区范围内涉水涉渔工程项目监管及生态补偿资金和生态补偿措施落实的行政辅助工作。</w:t>
      </w:r>
    </w:p>
    <w:p>
      <w:pPr>
        <w:pStyle w:val="3"/>
        <w:ind w:firstLine="643"/>
      </w:pPr>
      <w:r>
        <w:rPr>
          <w:rFonts w:hint="eastAsia"/>
        </w:rPr>
        <w:t>（二）机构情况</w:t>
      </w:r>
    </w:p>
    <w:p>
      <w:pPr>
        <w:pStyle w:val="3"/>
        <w:ind w:firstLine="640"/>
        <w:rPr>
          <w:rFonts w:eastAsia="仿宋_GB2312"/>
          <w:b w:val="0"/>
          <w:bCs w:val="0"/>
          <w:color w:val="000000"/>
        </w:rPr>
      </w:pPr>
      <w:r>
        <w:rPr>
          <w:rFonts w:hint="eastAsia" w:eastAsia="仿宋_GB2312"/>
          <w:b w:val="0"/>
          <w:bCs w:val="0"/>
          <w:color w:val="000000"/>
        </w:rPr>
        <w:t>岳阳市洞庭湖江豚保护中心内设2个科室：办公室、观测站。</w:t>
      </w:r>
    </w:p>
    <w:p>
      <w:pPr>
        <w:pStyle w:val="3"/>
        <w:ind w:firstLine="643"/>
      </w:pPr>
      <w:r>
        <w:rPr>
          <w:rFonts w:hint="eastAsia"/>
        </w:rPr>
        <w:t>（三）</w:t>
      </w:r>
      <w:r>
        <w:t>人员情况</w:t>
      </w:r>
    </w:p>
    <w:p>
      <w:pPr>
        <w:widowControl/>
        <w:spacing w:line="640" w:lineRule="exact"/>
        <w:ind w:firstLine="632"/>
        <w:rPr>
          <w:rFonts w:eastAsia="仿宋_GB2312"/>
          <w:color w:val="000000"/>
          <w:sz w:val="32"/>
          <w:szCs w:val="32"/>
        </w:rPr>
      </w:pPr>
      <w:r>
        <w:rPr>
          <w:rFonts w:hint="eastAsia" w:eastAsia="仿宋_GB2312"/>
          <w:color w:val="000000"/>
          <w:sz w:val="32"/>
          <w:szCs w:val="32"/>
        </w:rPr>
        <w:t>岳阳市洞庭湖江豚保护中心核定全额拨款事业编制12人，2024年末实有在职人数10人，退休人员1人。</w:t>
      </w:r>
    </w:p>
    <w:p>
      <w:pPr>
        <w:pStyle w:val="13"/>
        <w:widowControl/>
        <w:spacing w:line="640" w:lineRule="exact"/>
        <w:ind w:firstLine="640"/>
        <w:rPr>
          <w:rFonts w:ascii="Times New Roman" w:hAnsi="Times New Roman" w:eastAsia="黑体"/>
          <w:sz w:val="32"/>
          <w:szCs w:val="32"/>
        </w:rPr>
      </w:pPr>
    </w:p>
    <w:p>
      <w:pPr>
        <w:pStyle w:val="13"/>
        <w:widowControl/>
        <w:spacing w:line="64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13"/>
        <w:widowControl/>
        <w:spacing w:line="64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ind w:firstLine="640"/>
        <w:rPr>
          <w:rFonts w:eastAsia="楷体_GB2312"/>
          <w:b/>
          <w:sz w:val="32"/>
          <w:szCs w:val="32"/>
        </w:rPr>
      </w:pPr>
      <w:r>
        <w:rPr>
          <w:rFonts w:eastAsia="仿宋_GB2312"/>
          <w:color w:val="000000"/>
          <w:sz w:val="32"/>
          <w:szCs w:val="32"/>
        </w:rPr>
        <w:t>202</w:t>
      </w:r>
      <w:r>
        <w:rPr>
          <w:rFonts w:hint="eastAsia" w:eastAsia="仿宋_GB2312"/>
          <w:color w:val="000000"/>
          <w:sz w:val="32"/>
          <w:szCs w:val="32"/>
        </w:rPr>
        <w:t>4</w:t>
      </w:r>
      <w:r>
        <w:rPr>
          <w:rFonts w:eastAsia="仿宋_GB2312"/>
          <w:color w:val="000000"/>
          <w:sz w:val="32"/>
          <w:szCs w:val="32"/>
        </w:rPr>
        <w:t>年基本支出为</w:t>
      </w:r>
      <w:r>
        <w:rPr>
          <w:rFonts w:hint="eastAsia" w:eastAsia="仿宋_GB2312"/>
          <w:color w:val="000000"/>
          <w:sz w:val="32"/>
          <w:szCs w:val="32"/>
        </w:rPr>
        <w:t>145.91</w:t>
      </w:r>
      <w:r>
        <w:rPr>
          <w:rFonts w:eastAsia="仿宋_GB2312"/>
          <w:color w:val="000000"/>
          <w:sz w:val="32"/>
          <w:szCs w:val="32"/>
        </w:rPr>
        <w:t>万元</w:t>
      </w:r>
      <w:r>
        <w:rPr>
          <w:rFonts w:hint="eastAsia" w:eastAsia="仿宋_GB2312"/>
          <w:color w:val="000000"/>
          <w:sz w:val="32"/>
          <w:szCs w:val="32"/>
        </w:rPr>
        <w:t>，</w:t>
      </w:r>
      <w:r>
        <w:rPr>
          <w:rFonts w:eastAsia="仿宋_GB2312"/>
          <w:color w:val="000000"/>
          <w:sz w:val="32"/>
          <w:szCs w:val="32"/>
        </w:rPr>
        <w:t>其中</w:t>
      </w:r>
      <w:r>
        <w:rPr>
          <w:rFonts w:hint="eastAsia" w:eastAsia="仿宋_GB2312"/>
          <w:color w:val="000000"/>
          <w:sz w:val="32"/>
          <w:szCs w:val="32"/>
        </w:rPr>
        <w:t>：</w:t>
      </w:r>
      <w:r>
        <w:rPr>
          <w:rFonts w:eastAsia="仿宋_GB2312"/>
          <w:color w:val="000000"/>
          <w:sz w:val="32"/>
          <w:szCs w:val="32"/>
        </w:rPr>
        <w:t>工资福利支出</w:t>
      </w:r>
      <w:r>
        <w:rPr>
          <w:rFonts w:hint="eastAsia" w:eastAsia="仿宋_GB2312"/>
          <w:color w:val="000000"/>
          <w:sz w:val="32"/>
          <w:szCs w:val="32"/>
        </w:rPr>
        <w:t>136.65</w:t>
      </w:r>
      <w:r>
        <w:rPr>
          <w:rFonts w:eastAsia="仿宋_GB2312"/>
          <w:color w:val="000000"/>
          <w:sz w:val="32"/>
          <w:szCs w:val="32"/>
        </w:rPr>
        <w:t>万元，商品和服务支出</w:t>
      </w:r>
      <w:r>
        <w:rPr>
          <w:rFonts w:hint="eastAsia" w:eastAsia="仿宋_GB2312"/>
          <w:color w:val="000000"/>
          <w:sz w:val="32"/>
          <w:szCs w:val="32"/>
        </w:rPr>
        <w:t>9.26</w:t>
      </w:r>
      <w:r>
        <w:rPr>
          <w:rFonts w:eastAsia="仿宋_GB2312"/>
          <w:color w:val="000000"/>
          <w:sz w:val="32"/>
          <w:szCs w:val="32"/>
        </w:rPr>
        <w:t>万元。</w:t>
      </w:r>
    </w:p>
    <w:p>
      <w:pPr>
        <w:pStyle w:val="13"/>
        <w:widowControl/>
        <w:spacing w:line="640" w:lineRule="exact"/>
        <w:ind w:firstLine="643"/>
        <w:rPr>
          <w:rFonts w:ascii="Times New Roman" w:hAnsi="Times New Roman" w:eastAsia="楷体_GB2312"/>
          <w:b/>
          <w:sz w:val="32"/>
          <w:szCs w:val="32"/>
        </w:rPr>
      </w:pPr>
      <w:r>
        <w:rPr>
          <w:rFonts w:ascii="Times New Roman" w:hAnsi="Times New Roman" w:eastAsia="楷体_GB2312"/>
          <w:b/>
          <w:sz w:val="32"/>
          <w:szCs w:val="32"/>
        </w:rPr>
        <w:t>（二）项目支出情况</w:t>
      </w:r>
    </w:p>
    <w:p>
      <w:pPr>
        <w:ind w:firstLine="640"/>
        <w:rPr>
          <w:rFonts w:hint="eastAsia" w:eastAsia="仿宋_GB2312"/>
          <w:color w:val="000000"/>
          <w:sz w:val="32"/>
          <w:szCs w:val="32"/>
        </w:rPr>
      </w:pPr>
      <w:r>
        <w:rPr>
          <w:rFonts w:hint="eastAsia" w:eastAsia="仿宋_GB2312"/>
          <w:color w:val="000000"/>
          <w:sz w:val="32"/>
          <w:szCs w:val="32"/>
        </w:rPr>
        <w:t>2024年项目支出为896.59万元，其中</w:t>
      </w:r>
      <w:r>
        <w:rPr>
          <w:rFonts w:hint="eastAsia" w:eastAsia="仿宋_GB2312"/>
          <w:color w:val="000000"/>
          <w:sz w:val="32"/>
          <w:szCs w:val="32"/>
          <w:lang w:val="en-US" w:eastAsia="zh-CN"/>
        </w:rPr>
        <w:t>东洞庭湖江豚等野生水生动物植物保护项目支出648.84万元，</w:t>
      </w:r>
      <w:r>
        <w:rPr>
          <w:rFonts w:hint="eastAsia" w:eastAsia="仿宋_GB2312"/>
          <w:color w:val="000000"/>
          <w:sz w:val="32"/>
          <w:szCs w:val="32"/>
        </w:rPr>
        <w:t>生态修复补偿资金（华能电厂）55.28</w:t>
      </w:r>
      <w:r>
        <w:rPr>
          <w:rFonts w:hint="eastAsia" w:eastAsia="仿宋_GB2312"/>
          <w:color w:val="000000"/>
          <w:sz w:val="32"/>
          <w:szCs w:val="32"/>
          <w:lang w:eastAsia="zh-CN"/>
        </w:rPr>
        <w:t>万元，</w:t>
      </w:r>
      <w:r>
        <w:rPr>
          <w:rFonts w:hint="eastAsia" w:eastAsia="仿宋_GB2312"/>
          <w:color w:val="000000"/>
          <w:sz w:val="32"/>
          <w:szCs w:val="32"/>
        </w:rPr>
        <w:t>生态修复补偿资金（岳阳港危化品船舶洗舱站工程项目生态修复建设经费）80.35</w:t>
      </w:r>
      <w:r>
        <w:rPr>
          <w:rFonts w:hint="eastAsia" w:eastAsia="仿宋_GB2312"/>
          <w:color w:val="000000"/>
          <w:sz w:val="32"/>
          <w:szCs w:val="32"/>
          <w:lang w:eastAsia="zh-CN"/>
        </w:rPr>
        <w:t>万元，</w:t>
      </w:r>
      <w:r>
        <w:rPr>
          <w:rFonts w:hint="eastAsia" w:eastAsia="仿宋_GB2312"/>
          <w:color w:val="000000"/>
          <w:sz w:val="32"/>
          <w:szCs w:val="32"/>
        </w:rPr>
        <w:t>水域环境综合整治资金支出</w:t>
      </w:r>
      <w:r>
        <w:rPr>
          <w:rFonts w:hint="eastAsia" w:eastAsia="仿宋_GB2312"/>
          <w:color w:val="000000"/>
          <w:sz w:val="32"/>
          <w:szCs w:val="32"/>
          <w:lang w:val="en-US" w:eastAsia="zh-CN"/>
        </w:rPr>
        <w:t>7</w:t>
      </w:r>
      <w:r>
        <w:rPr>
          <w:rFonts w:hint="eastAsia" w:eastAsia="仿宋_GB2312"/>
          <w:color w:val="000000"/>
          <w:sz w:val="32"/>
          <w:szCs w:val="32"/>
        </w:rPr>
        <w:t>万元</w:t>
      </w:r>
      <w:r>
        <w:rPr>
          <w:rFonts w:hint="eastAsia" w:eastAsia="仿宋_GB2312"/>
          <w:color w:val="000000"/>
          <w:sz w:val="32"/>
          <w:szCs w:val="32"/>
          <w:lang w:eastAsia="zh-CN"/>
        </w:rPr>
        <w:t>，</w:t>
      </w:r>
      <w:r>
        <w:rPr>
          <w:rFonts w:hint="eastAsia" w:eastAsia="仿宋_GB2312"/>
          <w:color w:val="000000"/>
          <w:sz w:val="32"/>
          <w:szCs w:val="32"/>
        </w:rPr>
        <w:t>长江江豚保护专项经费52.07</w:t>
      </w:r>
      <w:r>
        <w:rPr>
          <w:rFonts w:hint="eastAsia" w:eastAsia="仿宋_GB2312"/>
          <w:color w:val="000000"/>
          <w:sz w:val="32"/>
          <w:szCs w:val="32"/>
          <w:lang w:eastAsia="zh-CN"/>
        </w:rPr>
        <w:t>万元</w:t>
      </w:r>
      <w:r>
        <w:rPr>
          <w:rFonts w:hint="eastAsia" w:eastAsia="仿宋_GB2312"/>
          <w:color w:val="000000"/>
          <w:sz w:val="32"/>
          <w:szCs w:val="32"/>
          <w:lang w:val="en-US" w:eastAsia="zh-CN"/>
        </w:rPr>
        <w:t>，</w:t>
      </w:r>
      <w:r>
        <w:rPr>
          <w:rFonts w:hint="eastAsia" w:eastAsia="仿宋_GB2312"/>
          <w:color w:val="000000"/>
          <w:sz w:val="32"/>
          <w:szCs w:val="32"/>
        </w:rPr>
        <w:t>市江豚保护协会环保宣教工作经费</w:t>
      </w:r>
      <w:r>
        <w:rPr>
          <w:rFonts w:hint="eastAsia" w:eastAsia="仿宋_GB2312"/>
          <w:color w:val="000000"/>
          <w:sz w:val="32"/>
          <w:szCs w:val="32"/>
          <w:lang w:val="en-US" w:eastAsia="zh-CN"/>
        </w:rPr>
        <w:t>7万元，渔业资源保护资金21.29万元，成品油价格调整对渔业补助资金24.76万元。</w:t>
      </w:r>
    </w:p>
    <w:p>
      <w:pPr>
        <w:pStyle w:val="13"/>
        <w:widowControl/>
        <w:spacing w:line="640" w:lineRule="exact"/>
        <w:ind w:firstLine="640"/>
        <w:rPr>
          <w:rFonts w:ascii="Times New Roman" w:hAnsi="Times New Roman" w:eastAsia="黑体"/>
          <w:sz w:val="32"/>
          <w:szCs w:val="32"/>
        </w:rPr>
      </w:pPr>
      <w:r>
        <w:rPr>
          <w:rFonts w:ascii="Times New Roman" w:hAnsi="Times New Roman" w:eastAsia="黑体"/>
          <w:sz w:val="32"/>
          <w:szCs w:val="32"/>
        </w:rPr>
        <w:t>三、政府性基金预算支出情况</w:t>
      </w:r>
    </w:p>
    <w:p>
      <w:pPr>
        <w:pStyle w:val="13"/>
        <w:widowControl/>
        <w:spacing w:line="640" w:lineRule="exact"/>
        <w:ind w:firstLine="64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岳阳市洞庭湖江豚保护中心2024年度无政府性基金预算支出。</w:t>
      </w:r>
    </w:p>
    <w:p>
      <w:pPr>
        <w:pStyle w:val="13"/>
        <w:widowControl/>
        <w:numPr>
          <w:ilvl w:val="0"/>
          <w:numId w:val="1"/>
        </w:numPr>
        <w:spacing w:line="64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13"/>
        <w:widowControl/>
        <w:spacing w:line="640" w:lineRule="exact"/>
        <w:ind w:firstLine="640"/>
        <w:rPr>
          <w:rFonts w:ascii="Times New Roman" w:hAnsi="Times New Roman" w:eastAsia="黑体"/>
          <w:sz w:val="32"/>
          <w:szCs w:val="32"/>
        </w:rPr>
      </w:pPr>
      <w:r>
        <w:rPr>
          <w:rFonts w:hint="eastAsia" w:ascii="Times New Roman" w:hAnsi="Times New Roman" w:eastAsia="仿宋_GB2312"/>
          <w:color w:val="000000"/>
          <w:sz w:val="32"/>
          <w:szCs w:val="32"/>
        </w:rPr>
        <w:t>岳阳市洞庭湖江豚保护中心</w:t>
      </w:r>
      <w:r>
        <w:rPr>
          <w:rFonts w:ascii="Times New Roman" w:hAnsi="Times New Roman" w:eastAsia="仿宋_GB2312"/>
          <w:color w:val="000000"/>
          <w:sz w:val="32"/>
          <w:szCs w:val="32"/>
        </w:rPr>
        <w:t>202</w:t>
      </w:r>
      <w:r>
        <w:rPr>
          <w:rFonts w:hint="eastAsia" w:ascii="Times New Roman" w:hAnsi="Times New Roman" w:eastAsia="仿宋_GB2312"/>
          <w:color w:val="000000"/>
          <w:sz w:val="32"/>
          <w:szCs w:val="32"/>
        </w:rPr>
        <w:t>4</w:t>
      </w:r>
      <w:r>
        <w:rPr>
          <w:rFonts w:ascii="Times New Roman" w:hAnsi="Times New Roman" w:eastAsia="仿宋_GB2312"/>
          <w:color w:val="000000"/>
          <w:sz w:val="32"/>
          <w:szCs w:val="32"/>
        </w:rPr>
        <w:t>年度无国有资本经营预算</w:t>
      </w:r>
      <w:r>
        <w:rPr>
          <w:rFonts w:hint="eastAsia" w:ascii="Times New Roman" w:hAnsi="Times New Roman" w:eastAsia="仿宋_GB2312"/>
          <w:color w:val="000000"/>
          <w:sz w:val="32"/>
          <w:szCs w:val="32"/>
        </w:rPr>
        <w:t>支出</w:t>
      </w:r>
      <w:r>
        <w:rPr>
          <w:rFonts w:ascii="Times New Roman" w:hAnsi="Times New Roman" w:eastAsia="仿宋_GB2312"/>
          <w:color w:val="000000"/>
          <w:sz w:val="32"/>
          <w:szCs w:val="32"/>
        </w:rPr>
        <w:t>。</w:t>
      </w:r>
    </w:p>
    <w:p>
      <w:pPr>
        <w:pStyle w:val="13"/>
        <w:widowControl/>
        <w:spacing w:line="640" w:lineRule="exact"/>
        <w:ind w:firstLine="640"/>
        <w:rPr>
          <w:rFonts w:ascii="Times New Roman" w:hAnsi="Times New Roman" w:eastAsia="黑体"/>
          <w:sz w:val="32"/>
          <w:szCs w:val="32"/>
        </w:rPr>
      </w:pPr>
      <w:r>
        <w:rPr>
          <w:rFonts w:ascii="Times New Roman" w:hAnsi="Times New Roman" w:eastAsia="黑体"/>
          <w:sz w:val="32"/>
          <w:szCs w:val="32"/>
        </w:rPr>
        <w:t>五、社会保险基金预算支出情况</w:t>
      </w:r>
    </w:p>
    <w:p>
      <w:pPr>
        <w:widowControl/>
        <w:spacing w:line="640" w:lineRule="exact"/>
        <w:ind w:firstLine="640" w:firstLineChars="200"/>
        <w:rPr>
          <w:rFonts w:eastAsia="黑体"/>
          <w:sz w:val="32"/>
          <w:szCs w:val="32"/>
        </w:rPr>
      </w:pPr>
      <w:r>
        <w:rPr>
          <w:rFonts w:hint="eastAsia" w:eastAsia="仿宋_GB2312"/>
          <w:color w:val="000000"/>
          <w:sz w:val="32"/>
          <w:szCs w:val="32"/>
        </w:rPr>
        <w:t>岳阳市洞庭湖江豚保护中心</w:t>
      </w:r>
      <w:r>
        <w:rPr>
          <w:rFonts w:eastAsia="仿宋_GB2312"/>
          <w:color w:val="000000"/>
          <w:sz w:val="32"/>
          <w:szCs w:val="32"/>
        </w:rPr>
        <w:t>202</w:t>
      </w:r>
      <w:r>
        <w:rPr>
          <w:rFonts w:hint="eastAsia" w:eastAsia="仿宋_GB2312"/>
          <w:color w:val="000000"/>
          <w:sz w:val="32"/>
          <w:szCs w:val="32"/>
        </w:rPr>
        <w:t>4年度</w:t>
      </w:r>
      <w:r>
        <w:rPr>
          <w:rFonts w:eastAsia="仿宋_GB2312"/>
          <w:color w:val="000000"/>
          <w:sz w:val="32"/>
          <w:szCs w:val="32"/>
        </w:rPr>
        <w:t>无社会保险基金预算</w:t>
      </w:r>
      <w:r>
        <w:rPr>
          <w:rFonts w:hint="eastAsia" w:eastAsia="仿宋_GB2312"/>
          <w:color w:val="000000"/>
          <w:sz w:val="32"/>
          <w:szCs w:val="32"/>
        </w:rPr>
        <w:t>支出</w:t>
      </w:r>
      <w:r>
        <w:rPr>
          <w:rFonts w:eastAsia="仿宋_GB2312"/>
          <w:color w:val="000000"/>
          <w:sz w:val="32"/>
          <w:szCs w:val="32"/>
        </w:rPr>
        <w:t>。</w:t>
      </w:r>
    </w:p>
    <w:p>
      <w:pPr>
        <w:widowControl/>
        <w:spacing w:line="640" w:lineRule="exact"/>
        <w:ind w:firstLine="640" w:firstLineChars="200"/>
        <w:rPr>
          <w:rFonts w:eastAsia="黑体"/>
          <w:sz w:val="32"/>
          <w:szCs w:val="32"/>
        </w:rPr>
      </w:pPr>
      <w:r>
        <w:rPr>
          <w:rFonts w:eastAsia="黑体"/>
          <w:sz w:val="32"/>
          <w:szCs w:val="32"/>
        </w:rPr>
        <w:t>六、部门整体支出绩效情况</w:t>
      </w:r>
    </w:p>
    <w:p>
      <w:pPr>
        <w:ind w:firstLine="640"/>
        <w:rPr>
          <w:rFonts w:eastAsia="仿宋_GB2312"/>
          <w:color w:val="000000"/>
          <w:sz w:val="32"/>
          <w:szCs w:val="32"/>
        </w:rPr>
      </w:pPr>
      <w:r>
        <w:rPr>
          <w:rFonts w:hint="eastAsia" w:eastAsia="仿宋_GB2312"/>
          <w:color w:val="000000"/>
          <w:sz w:val="32"/>
          <w:szCs w:val="32"/>
        </w:rPr>
        <w:t>2024年我单位根据年初工作计划，</w:t>
      </w:r>
      <w:r>
        <w:rPr>
          <w:rFonts w:eastAsia="仿宋_GB2312"/>
          <w:color w:val="000000"/>
          <w:sz w:val="32"/>
          <w:szCs w:val="32"/>
        </w:rPr>
        <w:t>认真履行职责，较好地完成了各项工作任务</w:t>
      </w:r>
      <w:r>
        <w:rPr>
          <w:rFonts w:hint="eastAsia" w:eastAsia="仿宋_GB2312"/>
          <w:color w:val="000000"/>
          <w:sz w:val="32"/>
          <w:szCs w:val="32"/>
        </w:rPr>
        <w:t>。</w:t>
      </w:r>
      <w:r>
        <w:rPr>
          <w:rFonts w:eastAsia="仿宋_GB2312"/>
          <w:color w:val="000000"/>
          <w:sz w:val="32"/>
          <w:szCs w:val="32"/>
        </w:rPr>
        <w:t>根据《部门整体支出绩效自评表》自评分</w:t>
      </w:r>
      <w:r>
        <w:rPr>
          <w:rFonts w:hint="eastAsia" w:eastAsia="仿宋_GB2312"/>
          <w:color w:val="000000"/>
          <w:sz w:val="32"/>
          <w:szCs w:val="32"/>
        </w:rPr>
        <w:t>92.13</w:t>
      </w:r>
      <w:r>
        <w:rPr>
          <w:rFonts w:eastAsia="仿宋_GB2312"/>
          <w:color w:val="000000"/>
          <w:sz w:val="32"/>
          <w:szCs w:val="32"/>
        </w:rPr>
        <w:t>分（详见附</w:t>
      </w:r>
      <w:r>
        <w:rPr>
          <w:rFonts w:hint="eastAsia" w:eastAsia="仿宋_GB2312"/>
          <w:color w:val="000000"/>
          <w:sz w:val="32"/>
          <w:szCs w:val="32"/>
        </w:rPr>
        <w:t>表</w:t>
      </w:r>
      <w:r>
        <w:rPr>
          <w:rFonts w:eastAsia="仿宋_GB2312"/>
          <w:color w:val="000000"/>
          <w:sz w:val="32"/>
          <w:szCs w:val="32"/>
        </w:rPr>
        <w:t>2）。</w:t>
      </w:r>
    </w:p>
    <w:p>
      <w:pPr>
        <w:pStyle w:val="3"/>
        <w:ind w:firstLine="643"/>
      </w:pPr>
      <w:r>
        <w:rPr>
          <w:rFonts w:hint="eastAsia"/>
        </w:rPr>
        <w:t>（一）从</w:t>
      </w:r>
      <w:r>
        <w:t>严控</w:t>
      </w:r>
      <w:r>
        <w:rPr>
          <w:rFonts w:hint="eastAsia"/>
        </w:rPr>
        <w:t>运行成本方面完成情况如下：</w:t>
      </w:r>
    </w:p>
    <w:p>
      <w:pPr>
        <w:ind w:firstLine="640"/>
        <w:rPr>
          <w:rFonts w:eastAsia="仿宋_GB2312"/>
          <w:color w:val="000000"/>
          <w:sz w:val="32"/>
          <w:szCs w:val="32"/>
        </w:rPr>
      </w:pPr>
      <w:r>
        <w:rPr>
          <w:rFonts w:eastAsia="仿宋_GB2312"/>
          <w:color w:val="000000"/>
          <w:sz w:val="32"/>
          <w:szCs w:val="32"/>
        </w:rPr>
        <w:t>202</w:t>
      </w:r>
      <w:r>
        <w:rPr>
          <w:rFonts w:hint="eastAsia" w:eastAsia="仿宋_GB2312"/>
          <w:color w:val="000000"/>
          <w:sz w:val="32"/>
          <w:szCs w:val="32"/>
        </w:rPr>
        <w:t>4年“三公”经费支出0.52万元，其中公务接待费0.52元、公务用车运行维护费0万元、车辆购置费支出0万元、出国经费支出0万元，较年初预算1.50万元节约0.98万元，节约比为65.33</w:t>
      </w:r>
      <w:r>
        <w:rPr>
          <w:rFonts w:eastAsia="仿宋_GB2312"/>
          <w:color w:val="000000"/>
          <w:sz w:val="32"/>
          <w:szCs w:val="32"/>
        </w:rPr>
        <w:t>%</w:t>
      </w:r>
      <w:r>
        <w:rPr>
          <w:rFonts w:hint="eastAsia" w:eastAsia="仿宋_GB2312"/>
          <w:color w:val="000000"/>
          <w:sz w:val="32"/>
          <w:szCs w:val="32"/>
        </w:rPr>
        <w:t>，合理控制在预算以内。</w:t>
      </w:r>
    </w:p>
    <w:p>
      <w:pPr>
        <w:pStyle w:val="13"/>
        <w:widowControl/>
        <w:spacing w:line="640" w:lineRule="exact"/>
        <w:ind w:firstLine="643"/>
        <w:rPr>
          <w:rFonts w:eastAsia="楷体_GB2312"/>
          <w:b/>
          <w:szCs w:val="32"/>
        </w:rPr>
      </w:pPr>
      <w:r>
        <w:rPr>
          <w:rFonts w:hint="eastAsia" w:ascii="Times New Roman" w:hAnsi="Times New Roman" w:eastAsia="楷体_GB2312"/>
          <w:b/>
          <w:sz w:val="32"/>
          <w:szCs w:val="32"/>
        </w:rPr>
        <w:t>（</w:t>
      </w:r>
      <w:r>
        <w:rPr>
          <w:rFonts w:hint="eastAsia" w:eastAsia="楷体_GB2312"/>
          <w:b/>
          <w:sz w:val="32"/>
          <w:szCs w:val="32"/>
        </w:rPr>
        <w:t>二</w:t>
      </w:r>
      <w:r>
        <w:rPr>
          <w:rFonts w:hint="eastAsia" w:ascii="Times New Roman" w:hAnsi="Times New Roman" w:eastAsia="楷体_GB2312"/>
          <w:b/>
          <w:sz w:val="32"/>
          <w:szCs w:val="32"/>
        </w:rPr>
        <w:t>）从数量、质量、时效等方面完成情况如下：</w:t>
      </w:r>
    </w:p>
    <w:p>
      <w:pPr>
        <w:ind w:firstLine="640"/>
        <w:rPr>
          <w:rFonts w:eastAsia="仿宋_GB2312"/>
          <w:sz w:val="32"/>
          <w:szCs w:val="32"/>
        </w:rPr>
      </w:pPr>
      <w:r>
        <w:rPr>
          <w:rFonts w:hint="eastAsia" w:eastAsia="仿宋_GB2312"/>
          <w:sz w:val="32"/>
          <w:szCs w:val="32"/>
        </w:rPr>
        <w:t>（1）开展长江江豚科学考察2次，渔业资源监测2次。</w:t>
      </w:r>
    </w:p>
    <w:p>
      <w:pPr>
        <w:ind w:firstLine="640"/>
        <w:rPr>
          <w:rFonts w:eastAsia="仿宋_GB2312"/>
          <w:sz w:val="32"/>
          <w:szCs w:val="32"/>
        </w:rPr>
      </w:pPr>
      <w:r>
        <w:rPr>
          <w:rFonts w:hint="eastAsia" w:eastAsia="仿宋_GB2312"/>
          <w:sz w:val="32"/>
          <w:szCs w:val="32"/>
        </w:rPr>
        <w:t>（2）开展保护区水生生物巡查、救护工作。通过加强保护区巡查，适航条件下对长江江豚主要活动区域坚持每天开展一到两次的巡湖活动，全年共计开展200多次。</w:t>
      </w:r>
    </w:p>
    <w:p>
      <w:pPr>
        <w:ind w:firstLine="640"/>
        <w:rPr>
          <w:rFonts w:eastAsia="仿宋_GB2312"/>
          <w:sz w:val="32"/>
          <w:szCs w:val="32"/>
        </w:rPr>
      </w:pPr>
      <w:r>
        <w:rPr>
          <w:rFonts w:hint="eastAsia" w:eastAsia="仿宋_GB2312"/>
          <w:sz w:val="32"/>
          <w:szCs w:val="32"/>
        </w:rPr>
        <w:t>（3）通过发放宣传资料、悬挂标语横幅、设置广告宣传牌、公布长江江豚保护救护电话，更换宣传牌、印制宣传手册、发放文创产品江豚徽章等方式，广泛宣传水产种质资源保护及长江江豚保护的重要性，全年共计发放宣传资料5000余份，江豚徽章1000余个，明信片2000余份，取得良好宣传效果。</w:t>
      </w:r>
    </w:p>
    <w:p>
      <w:pPr>
        <w:ind w:firstLine="640"/>
        <w:rPr>
          <w:rFonts w:hint="eastAsia" w:ascii="仿宋_GB2312" w:hAnsi="仿宋_GB2312" w:eastAsia="仿宋_GB2312" w:cs="仿宋_GB2312"/>
          <w:bCs/>
          <w:sz w:val="32"/>
          <w:szCs w:val="32"/>
        </w:rPr>
      </w:pPr>
      <w:r>
        <w:rPr>
          <w:rFonts w:hint="eastAsia" w:eastAsia="仿宋_GB2312"/>
          <w:color w:val="000000"/>
          <w:sz w:val="32"/>
          <w:szCs w:val="32"/>
        </w:rPr>
        <w:t>（4）积极用技术支撑相关执法部门的行政执法活动。针对相关</w:t>
      </w:r>
      <w:r>
        <w:rPr>
          <w:rFonts w:hint="eastAsia" w:ascii="仿宋_GB2312" w:hAnsi="仿宋_GB2312" w:eastAsia="仿宋_GB2312" w:cs="仿宋_GB2312"/>
          <w:bCs/>
          <w:sz w:val="32"/>
          <w:szCs w:val="32"/>
        </w:rPr>
        <w:t>部门出具的核准非法捕捞案发地是否在保护区范围文件，今年我中心出具证明文书50余份，有效打击在保护区范围非法捕捞和危害长江江豚等行为</w:t>
      </w:r>
      <w:bookmarkStart w:id="0" w:name="OLE_LINK2"/>
      <w:r>
        <w:rPr>
          <w:rFonts w:hint="eastAsia" w:ascii="仿宋_GB2312" w:hAnsi="仿宋_GB2312" w:eastAsia="仿宋_GB2312" w:cs="仿宋_GB2312"/>
          <w:bCs/>
          <w:sz w:val="32"/>
          <w:szCs w:val="32"/>
        </w:rPr>
        <w:t>。</w:t>
      </w:r>
      <w:bookmarkEnd w:id="0"/>
    </w:p>
    <w:p>
      <w:pPr>
        <w:ind w:firstLine="640"/>
        <w:rPr>
          <w:rFonts w:hint="default" w:ascii="仿宋_GB2312" w:hAnsi="仿宋_GB2312" w:eastAsia="仿宋_GB2312" w:cs="仿宋_GB2312"/>
          <w:bCs/>
          <w:sz w:val="32"/>
          <w:szCs w:val="32"/>
          <w:lang w:val="en-US"/>
        </w:rPr>
      </w:pPr>
      <w:r>
        <w:rPr>
          <w:rFonts w:hint="eastAsia" w:eastAsia="仿宋_GB2312"/>
          <w:sz w:val="32"/>
          <w:szCs w:val="32"/>
          <w:lang w:val="en-US" w:eastAsia="zh-CN"/>
        </w:rPr>
        <w:t>（5）实施生态修复项目1个</w:t>
      </w:r>
      <w:r>
        <w:rPr>
          <w:rFonts w:hint="eastAsia" w:ascii="仿宋_GB2312" w:hAnsi="仿宋_GB2312" w:eastAsia="仿宋_GB2312" w:cs="仿宋_GB2312"/>
          <w:bCs/>
          <w:sz w:val="32"/>
          <w:szCs w:val="32"/>
        </w:rPr>
        <w:t>。</w:t>
      </w:r>
    </w:p>
    <w:p>
      <w:pPr>
        <w:pStyle w:val="13"/>
        <w:widowControl/>
        <w:spacing w:line="640" w:lineRule="exact"/>
        <w:ind w:firstLine="643"/>
        <w:rPr>
          <w:rFonts w:eastAsia="楷体_GB2312"/>
          <w:b/>
          <w:szCs w:val="32"/>
        </w:rPr>
      </w:pPr>
      <w:r>
        <w:rPr>
          <w:rFonts w:hint="eastAsia" w:ascii="Times New Roman" w:hAnsi="Times New Roman" w:eastAsia="楷体_GB2312"/>
          <w:b/>
          <w:sz w:val="32"/>
          <w:szCs w:val="32"/>
        </w:rPr>
        <w:t>（</w:t>
      </w:r>
      <w:r>
        <w:rPr>
          <w:rFonts w:hint="eastAsia" w:eastAsia="楷体_GB2312"/>
          <w:b/>
          <w:sz w:val="32"/>
          <w:szCs w:val="32"/>
        </w:rPr>
        <w:t>三</w:t>
      </w:r>
      <w:r>
        <w:rPr>
          <w:rFonts w:hint="eastAsia" w:ascii="Times New Roman" w:hAnsi="Times New Roman" w:eastAsia="楷体_GB2312"/>
          <w:b/>
          <w:sz w:val="32"/>
          <w:szCs w:val="32"/>
        </w:rPr>
        <w:t>）从社会效益、生态效益等方面完成情况如下：</w:t>
      </w:r>
    </w:p>
    <w:p>
      <w:pPr>
        <w:ind w:firstLine="640"/>
        <w:rPr>
          <w:rFonts w:eastAsia="仿宋_GB2312"/>
          <w:color w:val="000000"/>
          <w:sz w:val="32"/>
          <w:szCs w:val="32"/>
        </w:rPr>
      </w:pPr>
      <w:r>
        <w:rPr>
          <w:rFonts w:hint="eastAsia" w:eastAsia="仿宋_GB2312"/>
          <w:color w:val="000000"/>
          <w:sz w:val="32"/>
          <w:szCs w:val="32"/>
        </w:rPr>
        <w:t>（1）提高了社会群众对水产种质资源及长江江豚等水生生物的保护意识和参与度。</w:t>
      </w:r>
    </w:p>
    <w:p>
      <w:pPr>
        <w:ind w:firstLine="640"/>
        <w:rPr>
          <w:rFonts w:eastAsia="仿宋_GB2312"/>
          <w:color w:val="000000"/>
          <w:sz w:val="32"/>
          <w:szCs w:val="32"/>
        </w:rPr>
      </w:pPr>
      <w:r>
        <w:rPr>
          <w:rFonts w:hint="eastAsia" w:eastAsia="仿宋_GB2312"/>
          <w:color w:val="000000"/>
          <w:sz w:val="32"/>
          <w:szCs w:val="32"/>
        </w:rPr>
        <w:t>（2）参与相关部门的多次联合专项行动，努力改善长江江豚等濒危水生生物的栖息环境，促进生态环境可持续发展。根据长江江豚科学考察数据，江豚种群数量呈现向好趋势。</w:t>
      </w:r>
    </w:p>
    <w:p>
      <w:pPr>
        <w:ind w:firstLine="640"/>
        <w:rPr>
          <w:rFonts w:eastAsia="仿宋_GB2312"/>
          <w:color w:val="000000"/>
          <w:sz w:val="32"/>
          <w:szCs w:val="32"/>
        </w:rPr>
      </w:pPr>
      <w:r>
        <w:rPr>
          <w:rFonts w:hint="eastAsia" w:eastAsia="仿宋_GB2312"/>
          <w:color w:val="000000"/>
          <w:sz w:val="32"/>
          <w:szCs w:val="32"/>
        </w:rPr>
        <w:t>（3）通过发放宣传手册、宣传单及宣传牌，加强了与媒体的合作等水生生物保护宣传方式，特别是主动邀请媒体进行多次正面宣传报道，引导社会舆论，未造成社会负面影响，群众满意度较好。</w:t>
      </w:r>
    </w:p>
    <w:p>
      <w:pPr>
        <w:pStyle w:val="13"/>
        <w:widowControl/>
        <w:spacing w:line="64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pStyle w:val="7"/>
        <w:shd w:val="clear" w:color="auto" w:fill="FFFFFF"/>
        <w:spacing w:before="0" w:beforeAutospacing="0" w:after="0" w:afterAutospacing="0" w:line="640" w:lineRule="exact"/>
        <w:ind w:firstLine="640" w:firstLineChars="200"/>
        <w:jc w:val="both"/>
        <w:rPr>
          <w:rFonts w:ascii="Times New Roman" w:hAnsi="Times New Roman" w:eastAsia="仿宋_GB2312" w:cs="Times New Roman"/>
          <w:color w:val="000000"/>
          <w:sz w:val="32"/>
          <w:szCs w:val="32"/>
        </w:rPr>
      </w:pPr>
      <w:bookmarkStart w:id="1" w:name="OLE_LINK8"/>
      <w:r>
        <w:rPr>
          <w:rFonts w:hint="eastAsia" w:ascii="Times New Roman" w:hAnsi="Times New Roman" w:eastAsia="仿宋_GB2312" w:cs="Times New Roman"/>
          <w:color w:val="000000"/>
          <w:sz w:val="32"/>
          <w:szCs w:val="32"/>
        </w:rPr>
        <w:t>（一）</w:t>
      </w:r>
      <w:r>
        <w:rPr>
          <w:rFonts w:hint="eastAsia" w:ascii="Times New Roman" w:hAnsi="Times New Roman" w:eastAsia="仿宋_GB2312" w:cs="Times New Roman"/>
          <w:sz w:val="32"/>
          <w:szCs w:val="32"/>
          <w:lang w:val="en-US" w:eastAsia="zh-CN"/>
        </w:rPr>
        <w:t>物资采购程序繁琐审批环节多，导致采购周期长，影响项目进度和资金支付。</w:t>
      </w:r>
    </w:p>
    <w:p>
      <w:pPr>
        <w:pStyle w:val="7"/>
        <w:shd w:val="clear" w:color="auto" w:fill="FFFFFF"/>
        <w:spacing w:before="0" w:beforeAutospacing="0" w:after="0" w:afterAutospacing="0" w:line="640" w:lineRule="exact"/>
        <w:ind w:firstLine="640" w:firstLineChars="200"/>
        <w:jc w:val="both"/>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（二）</w:t>
      </w:r>
      <w:r>
        <w:rPr>
          <w:rFonts w:hint="eastAsia" w:ascii="Times New Roman" w:hAnsi="Times New Roman" w:eastAsia="仿宋_GB2312" w:cs="Times New Roman"/>
          <w:sz w:val="32"/>
          <w:szCs w:val="32"/>
          <w:lang w:val="en-US" w:eastAsia="zh-CN"/>
        </w:rPr>
        <w:t>资金申请和审批流程繁琐，拖延了资金的使用</w:t>
      </w:r>
      <w:r>
        <w:rPr>
          <w:rFonts w:ascii="Times New Roman" w:hAnsi="Times New Roman" w:eastAsia="仿宋_GB2312" w:cs="Times New Roman"/>
          <w:sz w:val="32"/>
          <w:szCs w:val="32"/>
        </w:rPr>
        <w:t>。</w:t>
      </w:r>
    </w:p>
    <w:bookmarkEnd w:id="1"/>
    <w:p>
      <w:pPr>
        <w:widowControl/>
        <w:spacing w:line="640" w:lineRule="exact"/>
        <w:ind w:firstLine="640" w:firstLineChars="200"/>
        <w:rPr>
          <w:rFonts w:eastAsia="黑体"/>
          <w:sz w:val="32"/>
          <w:szCs w:val="32"/>
        </w:rPr>
      </w:pPr>
      <w:r>
        <w:rPr>
          <w:rFonts w:eastAsia="黑体"/>
          <w:sz w:val="32"/>
          <w:szCs w:val="32"/>
        </w:rPr>
        <w:t>八、下一步改进措施</w:t>
      </w:r>
    </w:p>
    <w:p>
      <w:pPr>
        <w:pStyle w:val="7"/>
        <w:shd w:val="clear" w:color="auto" w:fill="FFFFFF"/>
        <w:spacing w:before="0" w:beforeAutospacing="0" w:after="0" w:afterAutospacing="0" w:line="64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color w:val="000000"/>
          <w:sz w:val="32"/>
          <w:szCs w:val="32"/>
        </w:rPr>
        <w:t>（一）</w:t>
      </w:r>
      <w:r>
        <w:rPr>
          <w:rFonts w:ascii="Times New Roman" w:hAnsi="Times New Roman" w:eastAsia="仿宋_GB2312" w:cs="Times New Roman"/>
          <w:sz w:val="32"/>
          <w:szCs w:val="32"/>
        </w:rPr>
        <w:t>一是</w:t>
      </w:r>
      <w:r>
        <w:rPr>
          <w:rFonts w:hint="eastAsia" w:ascii="Times New Roman" w:hAnsi="Times New Roman" w:eastAsia="仿宋_GB2312" w:cs="Times New Roman"/>
          <w:sz w:val="32"/>
          <w:szCs w:val="32"/>
          <w:lang w:val="en-US" w:eastAsia="zh-CN"/>
        </w:rPr>
        <w:t>优化审批流程，加强内部沟通，尽快完成审批流程。</w:t>
      </w:r>
    </w:p>
    <w:p>
      <w:pPr>
        <w:pStyle w:val="7"/>
        <w:shd w:val="clear" w:color="auto" w:fill="FFFFFF"/>
        <w:spacing w:before="0" w:beforeAutospacing="0" w:after="0" w:afterAutospacing="0" w:line="640" w:lineRule="exact"/>
        <w:ind w:firstLine="640" w:firstLineChars="200"/>
        <w:jc w:val="both"/>
        <w:rPr>
          <w:rFonts w:ascii="Times New Roman" w:hAnsi="Times New Roman" w:eastAsia="黑体" w:cs="Times New Roman"/>
          <w:sz w:val="32"/>
          <w:szCs w:val="32"/>
        </w:rPr>
      </w:pPr>
      <w:r>
        <w:rPr>
          <w:rFonts w:hint="eastAsia" w:ascii="Times New Roman" w:hAnsi="Times New Roman" w:eastAsia="仿宋_GB2312" w:cs="Times New Roman"/>
          <w:color w:val="000000"/>
          <w:sz w:val="32"/>
          <w:szCs w:val="32"/>
        </w:rPr>
        <w:t>（二）</w:t>
      </w:r>
      <w:r>
        <w:rPr>
          <w:rFonts w:hint="eastAsia" w:ascii="Times New Roman" w:hAnsi="Times New Roman" w:eastAsia="仿宋_GB2312" w:cs="Times New Roman"/>
          <w:sz w:val="32"/>
          <w:szCs w:val="32"/>
          <w:lang w:val="en-US" w:eastAsia="zh-CN"/>
        </w:rPr>
        <w:t>积极对接政策，安排专人负责与相关政策发布部门对接，深入研究新政策要求，按照要求及时准备资金申报材料</w:t>
      </w:r>
      <w:r>
        <w:rPr>
          <w:rFonts w:ascii="Times New Roman" w:hAnsi="Times New Roman" w:eastAsia="仿宋_GB2312" w:cs="Times New Roman"/>
          <w:sz w:val="32"/>
          <w:szCs w:val="32"/>
        </w:rPr>
        <w:t>。</w:t>
      </w:r>
    </w:p>
    <w:p>
      <w:pPr>
        <w:widowControl/>
        <w:spacing w:line="640" w:lineRule="exact"/>
        <w:ind w:firstLine="640" w:firstLineChars="200"/>
        <w:rPr>
          <w:rFonts w:eastAsia="黑体"/>
          <w:sz w:val="32"/>
          <w:szCs w:val="32"/>
        </w:rPr>
      </w:pPr>
      <w:r>
        <w:rPr>
          <w:rFonts w:eastAsia="黑体"/>
          <w:sz w:val="32"/>
          <w:szCs w:val="32"/>
        </w:rPr>
        <w:t>九、部门整体支出绩效自评结果拟应用和公开情况</w:t>
      </w:r>
    </w:p>
    <w:p>
      <w:pPr>
        <w:ind w:firstLine="640"/>
        <w:rPr>
          <w:rFonts w:eastAsia="仿宋_GB2312"/>
          <w:color w:val="000000"/>
          <w:sz w:val="32"/>
          <w:szCs w:val="32"/>
        </w:rPr>
      </w:pPr>
      <w:r>
        <w:rPr>
          <w:rFonts w:eastAsia="仿宋_GB2312"/>
          <w:color w:val="000000"/>
          <w:sz w:val="32"/>
          <w:szCs w:val="32"/>
        </w:rPr>
        <w:t>落实绩效</w:t>
      </w:r>
      <w:r>
        <w:rPr>
          <w:rFonts w:hint="eastAsia" w:eastAsia="仿宋_GB2312"/>
          <w:color w:val="000000"/>
          <w:sz w:val="32"/>
          <w:szCs w:val="32"/>
          <w:lang w:eastAsia="zh-CN"/>
        </w:rPr>
        <w:t>自评</w:t>
      </w:r>
      <w:r>
        <w:rPr>
          <w:rFonts w:eastAsia="仿宋_GB2312"/>
          <w:color w:val="000000"/>
          <w:sz w:val="32"/>
          <w:szCs w:val="32"/>
        </w:rPr>
        <w:t>结果公开公示制度，将绩效</w:t>
      </w:r>
      <w:r>
        <w:rPr>
          <w:rFonts w:hint="eastAsia" w:eastAsia="仿宋_GB2312"/>
          <w:color w:val="000000"/>
          <w:sz w:val="32"/>
          <w:szCs w:val="32"/>
          <w:lang w:eastAsia="zh-CN"/>
        </w:rPr>
        <w:t>自评</w:t>
      </w:r>
      <w:r>
        <w:rPr>
          <w:rFonts w:eastAsia="仿宋_GB2312"/>
          <w:color w:val="000000"/>
          <w:sz w:val="32"/>
          <w:szCs w:val="32"/>
        </w:rPr>
        <w:t>报告上网公开，接受社会监督。加强绩效自评结果的应用，将</w:t>
      </w:r>
      <w:r>
        <w:rPr>
          <w:rFonts w:hint="eastAsia" w:eastAsia="仿宋_GB2312"/>
          <w:color w:val="000000"/>
          <w:sz w:val="32"/>
          <w:szCs w:val="32"/>
          <w:lang w:eastAsia="zh-CN"/>
        </w:rPr>
        <w:t>自评</w:t>
      </w:r>
      <w:r>
        <w:rPr>
          <w:rFonts w:eastAsia="仿宋_GB2312"/>
          <w:color w:val="000000"/>
          <w:sz w:val="32"/>
          <w:szCs w:val="32"/>
        </w:rPr>
        <w:t>中发现的管理薄弱环节向</w:t>
      </w:r>
      <w:r>
        <w:rPr>
          <w:rFonts w:hint="eastAsia" w:eastAsia="仿宋_GB2312"/>
          <w:color w:val="000000"/>
          <w:sz w:val="32"/>
          <w:szCs w:val="32"/>
        </w:rPr>
        <w:t>单位负责人</w:t>
      </w:r>
      <w:r>
        <w:rPr>
          <w:rFonts w:eastAsia="仿宋_GB2312"/>
          <w:color w:val="000000"/>
          <w:sz w:val="32"/>
          <w:szCs w:val="32"/>
        </w:rPr>
        <w:t>进行反馈，逐一研究对策、督促整改到位，绩效</w:t>
      </w:r>
      <w:r>
        <w:rPr>
          <w:rFonts w:hint="eastAsia" w:eastAsia="仿宋_GB2312"/>
          <w:color w:val="000000"/>
          <w:sz w:val="32"/>
          <w:szCs w:val="32"/>
          <w:lang w:eastAsia="zh-CN"/>
        </w:rPr>
        <w:t>自评</w:t>
      </w:r>
      <w:r>
        <w:rPr>
          <w:rFonts w:eastAsia="仿宋_GB2312"/>
          <w:color w:val="000000"/>
          <w:sz w:val="32"/>
          <w:szCs w:val="32"/>
        </w:rPr>
        <w:t>结果作为以后年度专项资金分配的重要依据。</w:t>
      </w:r>
    </w:p>
    <w:p>
      <w:pPr>
        <w:pStyle w:val="2"/>
      </w:pPr>
    </w:p>
    <w:p>
      <w:pPr>
        <w:pStyle w:val="2"/>
      </w:pPr>
    </w:p>
    <w:p/>
    <w:p>
      <w:pPr>
        <w:widowControl/>
        <w:spacing w:afterLines="50"/>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2024年度部门整体支出绩效自评表</w:t>
      </w:r>
    </w:p>
    <w:tbl>
      <w:tblPr>
        <w:tblStyle w:val="9"/>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市级预算部门名称</w:t>
            </w:r>
          </w:p>
        </w:tc>
        <w:tc>
          <w:tcPr>
            <w:tcW w:w="8999" w:type="dxa"/>
            <w:gridSpan w:val="8"/>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岳阳市洞庭湖江豚保护中心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年度预</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算申请</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14" w:type="dxa"/>
            <w:gridSpan w:val="2"/>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p>
        </w:tc>
        <w:tc>
          <w:tcPr>
            <w:tcW w:w="1270"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年初预算数</w:t>
            </w:r>
          </w:p>
        </w:tc>
        <w:tc>
          <w:tcPr>
            <w:tcW w:w="1311"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全年预算数</w:t>
            </w:r>
          </w:p>
        </w:tc>
        <w:tc>
          <w:tcPr>
            <w:tcW w:w="1269"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全年执行数</w:t>
            </w:r>
          </w:p>
        </w:tc>
        <w:tc>
          <w:tcPr>
            <w:tcW w:w="716"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46"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p>
        </w:tc>
        <w:tc>
          <w:tcPr>
            <w:tcW w:w="2114" w:type="dxa"/>
            <w:gridSpan w:val="2"/>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年度资金总额</w:t>
            </w:r>
          </w:p>
        </w:tc>
        <w:tc>
          <w:tcPr>
            <w:tcW w:w="1270"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132.44</w:t>
            </w:r>
          </w:p>
        </w:tc>
        <w:tc>
          <w:tcPr>
            <w:tcW w:w="1311"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4894.86</w:t>
            </w:r>
          </w:p>
        </w:tc>
        <w:tc>
          <w:tcPr>
            <w:tcW w:w="1269"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1043.72</w:t>
            </w:r>
          </w:p>
        </w:tc>
        <w:tc>
          <w:tcPr>
            <w:tcW w:w="716"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873"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21.32%</w:t>
            </w:r>
          </w:p>
        </w:tc>
        <w:tc>
          <w:tcPr>
            <w:tcW w:w="1446" w:type="dxa"/>
            <w:tcBorders>
              <w:top w:val="nil"/>
              <w:left w:val="nil"/>
              <w:bottom w:val="single" w:color="auto" w:sz="4" w:space="0"/>
              <w:right w:val="single" w:color="auto" w:sz="4" w:space="0"/>
            </w:tcBorders>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2.13</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按收入性质分：</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按支出性质分：</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xml:space="preserve">  其中：  一般公共预算：4893.64</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其中：基本支出：147.13</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ind w:firstLine="800" w:firstLineChars="4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政府性基金拨款：</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项目支出：896.59</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纳入专户管理的非税收入拨款：</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ind w:firstLine="1400" w:firstLineChars="7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其他资金：1.22</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695" w:type="dxa"/>
            <w:gridSpan w:val="4"/>
            <w:tcBorders>
              <w:top w:val="single" w:color="auto" w:sz="4" w:space="0"/>
              <w:left w:val="nil"/>
              <w:bottom w:val="single" w:color="auto" w:sz="4" w:space="0"/>
              <w:right w:val="single" w:color="000000"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304" w:type="dxa"/>
            <w:gridSpan w:val="4"/>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4695" w:type="dxa"/>
            <w:gridSpan w:val="4"/>
            <w:tcBorders>
              <w:top w:val="single" w:color="auto" w:sz="4" w:space="0"/>
              <w:left w:val="nil"/>
              <w:bottom w:val="single" w:color="auto" w:sz="4" w:space="0"/>
              <w:right w:val="single" w:color="000000"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1.适时开展长江江豚科学考察和资源监测。2.适时进行自然保护长江江豚保护及保护区内水生生物资源保护的宣传教育。3.开展保护区长江江豚等水生生物巡查、救护工作。 4.有效协助涉保护区各相关部门的执法工作。5.开展增殖放流工作。6.开展涉渔项目监管工作。　　</w:t>
            </w:r>
          </w:p>
        </w:tc>
        <w:tc>
          <w:tcPr>
            <w:tcW w:w="4304" w:type="dxa"/>
            <w:gridSpan w:val="4"/>
            <w:tcBorders>
              <w:top w:val="single" w:color="auto" w:sz="4" w:space="0"/>
              <w:left w:val="nil"/>
              <w:bottom w:val="single" w:color="auto" w:sz="4" w:space="0"/>
              <w:right w:val="single" w:color="auto" w:sz="4" w:space="0"/>
            </w:tcBorders>
            <w:noWrap/>
            <w:vAlign w:val="center"/>
          </w:tcPr>
          <w:p>
            <w:pPr>
              <w:widowControl/>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协助完成长江江豚科学考察2次、渔业资源监测2次，印发宣传资料5000余份，全年完成保护区巡查200多次，协助执法部门出具保护区证明文件50余份，下发涉渔项目整改通知书1份。</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p>
            <w:pPr>
              <w:widowControl/>
              <w:spacing w:line="240" w:lineRule="exact"/>
              <w:jc w:val="center"/>
              <w:rPr>
                <w:rFonts w:ascii="仿宋_GB2312" w:hAnsi="仿宋_GB2312" w:eastAsia="仿宋_GB2312" w:cs="仿宋_GB2312"/>
                <w:color w:val="000000"/>
                <w:sz w:val="20"/>
                <w:szCs w:val="20"/>
              </w:rPr>
            </w:pPr>
          </w:p>
        </w:tc>
        <w:tc>
          <w:tcPr>
            <w:tcW w:w="108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34"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311" w:type="dxa"/>
            <w:tcBorders>
              <w:top w:val="nil"/>
              <w:left w:val="nil"/>
              <w:bottom w:val="single" w:color="auto" w:sz="4" w:space="0"/>
              <w:right w:val="single" w:color="auto" w:sz="4" w:space="0"/>
            </w:tcBorders>
            <w:noWrap/>
            <w:vAlign w:val="center"/>
          </w:tcPr>
          <w:p>
            <w:pPr>
              <w:widowControl/>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年度指标值</w:t>
            </w:r>
          </w:p>
        </w:tc>
        <w:tc>
          <w:tcPr>
            <w:tcW w:w="1269" w:type="dxa"/>
            <w:tcBorders>
              <w:top w:val="nil"/>
              <w:left w:val="nil"/>
              <w:bottom w:val="single" w:color="auto" w:sz="4" w:space="0"/>
              <w:right w:val="single" w:color="auto" w:sz="4" w:space="0"/>
            </w:tcBorders>
            <w:noWrap/>
            <w:vAlign w:val="center"/>
          </w:tcPr>
          <w:p>
            <w:pPr>
              <w:widowControl/>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实际完成值</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46" w:type="dxa"/>
            <w:tcBorders>
              <w:top w:val="nil"/>
              <w:left w:val="nil"/>
              <w:bottom w:val="single" w:color="auto" w:sz="4" w:space="0"/>
              <w:right w:val="single" w:color="auto" w:sz="4" w:space="0"/>
            </w:tcBorders>
            <w:noWrap/>
            <w:vAlign w:val="center"/>
          </w:tcPr>
          <w:p>
            <w:pPr>
              <w:widowControl/>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40" w:lineRule="exact"/>
              <w:jc w:val="center"/>
              <w:rPr>
                <w:rFonts w:ascii="仿宋_GB2312" w:hAnsi="仿宋_GB2312" w:eastAsia="仿宋_GB2312" w:cs="仿宋_GB2312"/>
                <w:color w:val="000000"/>
                <w:sz w:val="20"/>
                <w:szCs w:val="20"/>
              </w:rPr>
            </w:pP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34" w:type="dxa"/>
            <w:vMerge w:val="restart"/>
            <w:tcBorders>
              <w:top w:val="nil"/>
              <w:left w:val="nil"/>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全年常态化开展长江江豚保护巡查，适航条件下每日巡查</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≥150次</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≥200次</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ign w:val="center"/>
          </w:tcPr>
          <w:p>
            <w:pPr>
              <w:spacing w:line="240" w:lineRule="exact"/>
              <w:jc w:val="center"/>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做好保护区日常宣传工作</w:t>
            </w:r>
            <w:r>
              <w:rPr>
                <w:rFonts w:ascii="仿宋_GB2312" w:hAnsi="仿宋_GB2312" w:eastAsia="仿宋_GB2312" w:cs="仿宋_GB2312"/>
                <w:color w:val="000000"/>
                <w:sz w:val="20"/>
                <w:szCs w:val="20"/>
              </w:rPr>
              <w:t>,印发宣传资料</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≥2000份</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≥5000份</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ign w:val="center"/>
          </w:tcPr>
          <w:p>
            <w:pPr>
              <w:spacing w:line="240" w:lineRule="exact"/>
              <w:jc w:val="center"/>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开展长江江豚生态科学考察和渔业资源监测</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bookmarkStart w:id="2" w:name="OLE_LINK1"/>
            <w:r>
              <w:rPr>
                <w:rFonts w:hint="eastAsia" w:ascii="仿宋_GB2312" w:hAnsi="仿宋_GB2312" w:eastAsia="仿宋_GB2312" w:cs="仿宋_GB2312"/>
                <w:color w:val="000000"/>
                <w:sz w:val="20"/>
                <w:szCs w:val="20"/>
              </w:rPr>
              <w:t>≥</w:t>
            </w:r>
            <w:bookmarkEnd w:id="2"/>
            <w:r>
              <w:rPr>
                <w:rFonts w:hint="eastAsia" w:ascii="仿宋_GB2312" w:hAnsi="仿宋_GB2312" w:eastAsia="仿宋_GB2312" w:cs="仿宋_GB2312"/>
                <w:color w:val="000000"/>
                <w:sz w:val="20"/>
                <w:szCs w:val="20"/>
              </w:rPr>
              <w:t>1次</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≥2次</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0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开展涉渔项目监管工作</w:t>
            </w:r>
          </w:p>
        </w:tc>
        <w:tc>
          <w:tcPr>
            <w:tcW w:w="1311"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≥1次</w:t>
            </w:r>
          </w:p>
        </w:tc>
        <w:tc>
          <w:tcPr>
            <w:tcW w:w="1269"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≥1次</w:t>
            </w:r>
          </w:p>
        </w:tc>
        <w:tc>
          <w:tcPr>
            <w:tcW w:w="716"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restart"/>
            <w:tcBorders>
              <w:top w:val="nil"/>
              <w:left w:val="nil"/>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70" w:type="dxa"/>
            <w:tcBorders>
              <w:top w:val="nil"/>
              <w:left w:val="nil"/>
              <w:bottom w:val="single" w:color="auto" w:sz="4" w:space="0"/>
              <w:right w:val="single" w:color="auto" w:sz="4" w:space="0"/>
            </w:tcBorders>
            <w:noWrap/>
            <w:vAlign w:val="center"/>
          </w:tcPr>
          <w:p>
            <w:pPr>
              <w:widowControl/>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做好观测站相关工作, 准确掌握观测站观测水域相关数据</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≥95%</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≥95%</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restart"/>
            <w:tcBorders>
              <w:top w:val="nil"/>
              <w:left w:val="nil"/>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70" w:type="dxa"/>
            <w:tcBorders>
              <w:top w:val="nil"/>
              <w:left w:val="nil"/>
              <w:bottom w:val="single" w:color="auto" w:sz="4" w:space="0"/>
              <w:right w:val="single" w:color="auto" w:sz="4" w:space="0"/>
            </w:tcBorders>
            <w:noWrap/>
            <w:vAlign w:val="center"/>
          </w:tcPr>
          <w:p>
            <w:pPr>
              <w:widowControl/>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任务完成时间</w:t>
            </w:r>
          </w:p>
        </w:tc>
        <w:tc>
          <w:tcPr>
            <w:tcW w:w="1311" w:type="dxa"/>
            <w:tcBorders>
              <w:top w:val="nil"/>
              <w:left w:val="nil"/>
              <w:bottom w:val="single" w:color="auto" w:sz="4" w:space="0"/>
              <w:right w:val="single" w:color="auto" w:sz="4" w:space="0"/>
            </w:tcBorders>
            <w:noWrap/>
            <w:vAlign w:val="center"/>
          </w:tcPr>
          <w:p>
            <w:pPr>
              <w:widowControl/>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2024年12月31日前</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2024年12月31日前</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restart"/>
            <w:tcBorders>
              <w:top w:val="nil"/>
              <w:left w:val="nil"/>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70" w:type="dxa"/>
            <w:tcBorders>
              <w:top w:val="nil"/>
              <w:left w:val="nil"/>
              <w:bottom w:val="single" w:color="auto" w:sz="4" w:space="0"/>
              <w:right w:val="single" w:color="auto" w:sz="4" w:space="0"/>
            </w:tcBorders>
            <w:noWrap/>
            <w:vAlign w:val="center"/>
          </w:tcPr>
          <w:p>
            <w:pPr>
              <w:widowControl/>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压缩巡护成本，提高巡护效率</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成本控制在预算内</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成本控制在预算内</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对社会发展造成的负面影响</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对自然生态环境可能造成的负面影响</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40" w:lineRule="exact"/>
              <w:jc w:val="left"/>
              <w:rPr>
                <w:rFonts w:ascii="仿宋_GB2312" w:hAnsi="仿宋_GB2312" w:eastAsia="仿宋_GB2312" w:cs="仿宋_GB2312"/>
                <w:color w:val="000000"/>
                <w:sz w:val="20"/>
                <w:szCs w:val="20"/>
              </w:rPr>
            </w:pPr>
          </w:p>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34" w:type="dxa"/>
            <w:vMerge w:val="restart"/>
            <w:tcBorders>
              <w:top w:val="nil"/>
              <w:left w:val="nil"/>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311"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restart"/>
            <w:tcBorders>
              <w:top w:val="nil"/>
              <w:left w:val="nil"/>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保持生态保护的社会高参与度和认可度</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≥90%</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≥90%</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34" w:type="dxa"/>
            <w:vMerge w:val="restart"/>
            <w:tcBorders>
              <w:top w:val="nil"/>
              <w:left w:val="nil"/>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优化江豚等水生生物的生存环境，洞庭湖生态环境向好发展。</w:t>
            </w:r>
          </w:p>
        </w:tc>
        <w:tc>
          <w:tcPr>
            <w:tcW w:w="1311" w:type="dxa"/>
            <w:tcBorders>
              <w:top w:val="nil"/>
              <w:left w:val="nil"/>
              <w:bottom w:val="single" w:color="auto" w:sz="4" w:space="0"/>
              <w:right w:val="single" w:color="auto" w:sz="4" w:space="0"/>
            </w:tcBorders>
            <w:noWrap/>
            <w:vAlign w:val="center"/>
          </w:tcPr>
          <w:p>
            <w:pPr>
              <w:widowControl/>
              <w:spacing w:line="24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保护区水生生物栖息环境有所改善</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有所改善</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1034"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7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实现长江江豚种群可持续发展</w:t>
            </w:r>
          </w:p>
        </w:tc>
        <w:tc>
          <w:tcPr>
            <w:tcW w:w="1311"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力争江豚种群数量稳中有升</w:t>
            </w:r>
          </w:p>
        </w:tc>
        <w:tc>
          <w:tcPr>
            <w:tcW w:w="126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稳中有升</w:t>
            </w:r>
          </w:p>
        </w:tc>
        <w:tc>
          <w:tcPr>
            <w:tcW w:w="71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4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1034" w:type="dxa"/>
            <w:vMerge w:val="continue"/>
            <w:tcBorders>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34" w:type="dxa"/>
            <w:vMerge w:val="restart"/>
            <w:tcBorders>
              <w:top w:val="nil"/>
              <w:left w:val="nil"/>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群众满意度</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仿宋_GB2312" w:hAnsi="仿宋_GB2312" w:eastAsia="仿宋_GB2312" w:cs="仿宋_GB2312"/>
                <w:color w:val="000000"/>
                <w:sz w:val="20"/>
                <w:szCs w:val="20"/>
              </w:rPr>
              <w:t>90%</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仿宋_GB2312" w:hAnsi="仿宋_GB2312" w:eastAsia="仿宋_GB2312" w:cs="仿宋_GB2312"/>
                <w:color w:val="000000"/>
                <w:sz w:val="20"/>
                <w:szCs w:val="20"/>
              </w:rPr>
              <w:t>90%</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92.13</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widowControl/>
        <w:spacing w:line="640" w:lineRule="exact"/>
        <w:rPr>
          <w:rFonts w:eastAsia="仿宋_GB2312"/>
          <w:sz w:val="22"/>
          <w:szCs w:val="22"/>
        </w:rPr>
      </w:pPr>
      <w:r>
        <w:rPr>
          <w:rFonts w:eastAsia="仿宋_GB2312"/>
          <w:sz w:val="22"/>
          <w:szCs w:val="22"/>
        </w:rPr>
        <w:t>填表人：</w:t>
      </w:r>
      <w:r>
        <w:rPr>
          <w:rFonts w:hint="eastAsia" w:eastAsia="仿宋_GB2312"/>
          <w:sz w:val="22"/>
          <w:szCs w:val="22"/>
        </w:rPr>
        <w:t>夏英</w:t>
      </w:r>
      <w:r>
        <w:rPr>
          <w:rFonts w:eastAsia="仿宋_GB2312"/>
          <w:sz w:val="22"/>
          <w:szCs w:val="22"/>
        </w:rPr>
        <w:t xml:space="preserve">     填报日期：</w:t>
      </w:r>
      <w:r>
        <w:rPr>
          <w:rFonts w:hint="eastAsia" w:eastAsia="仿宋_GB2312"/>
          <w:sz w:val="22"/>
          <w:szCs w:val="22"/>
        </w:rPr>
        <w:t>20250617</w:t>
      </w:r>
      <w:r>
        <w:rPr>
          <w:rFonts w:eastAsia="仿宋_GB2312"/>
          <w:sz w:val="22"/>
          <w:szCs w:val="22"/>
        </w:rPr>
        <w:t xml:space="preserve">    联系电话：</w:t>
      </w:r>
      <w:r>
        <w:rPr>
          <w:rFonts w:hint="eastAsia" w:eastAsia="仿宋_GB2312"/>
          <w:sz w:val="22"/>
          <w:szCs w:val="22"/>
        </w:rPr>
        <w:t xml:space="preserve">8801218  </w:t>
      </w:r>
      <w:r>
        <w:rPr>
          <w:rFonts w:eastAsia="仿宋_GB2312"/>
          <w:sz w:val="22"/>
          <w:szCs w:val="22"/>
        </w:rPr>
        <w:t>单位负责人签字：</w:t>
      </w:r>
    </w:p>
    <w:p/>
    <w:p/>
    <w:p/>
    <w:p/>
    <w:p>
      <w:pPr>
        <w:widowControl/>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2024年度项目支出绩效自评表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ign w:val="center"/>
          </w:tcPr>
          <w:p>
            <w:pPr>
              <w:widowControl/>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东洞庭湖江豚等野生水生动物植物保护项目</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岳阳市农业农村局</w:t>
            </w:r>
          </w:p>
        </w:tc>
        <w:tc>
          <w:tcPr>
            <w:tcW w:w="1134" w:type="dxa"/>
            <w:tcBorders>
              <w:top w:val="single" w:color="auto" w:sz="4" w:space="0"/>
              <w:left w:val="nil"/>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岳阳市洞庭湖江豚保护中心</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2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spacing w:line="22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8" w:type="dxa"/>
            <w:tcBorders>
              <w:top w:val="nil"/>
              <w:left w:val="nil"/>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2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3472.884</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648.84</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18.68%</w:t>
            </w:r>
          </w:p>
        </w:tc>
        <w:tc>
          <w:tcPr>
            <w:tcW w:w="1418"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1.87</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2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kern w:val="2"/>
                <w:sz w:val="20"/>
                <w:szCs w:val="20"/>
                <w:lang w:val="en-US" w:eastAsia="zh-CN" w:bidi="ar-SA"/>
              </w:rPr>
              <w:t>940.00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kern w:val="2"/>
                <w:sz w:val="20"/>
                <w:szCs w:val="20"/>
                <w:lang w:val="en-US" w:eastAsia="zh-CN" w:bidi="ar-SA"/>
              </w:rPr>
              <w:t>198.99</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2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2532.88</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449.85</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2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20" w:lineRule="exact"/>
              <w:rPr>
                <w:rFonts w:ascii="仿宋_GB2312" w:hAnsi="仿宋_GB2312" w:eastAsia="仿宋_GB2312" w:cs="仿宋_GB2312"/>
                <w:color w:val="000000"/>
                <w:sz w:val="20"/>
                <w:szCs w:val="20"/>
              </w:rPr>
            </w:pPr>
          </w:p>
          <w:p>
            <w:pPr>
              <w:widowControl/>
              <w:spacing w:line="22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湿地生态修复面积</w:t>
            </w:r>
            <w:r>
              <w:rPr>
                <w:rFonts w:hint="eastAsia" w:ascii="仿宋_GB2312" w:hAnsi="仿宋_GB2312" w:eastAsia="仿宋_GB2312" w:cs="仿宋_GB2312"/>
                <w:color w:val="000000"/>
                <w:sz w:val="20"/>
                <w:szCs w:val="20"/>
                <w:lang w:val="en-US" w:eastAsia="zh-CN"/>
              </w:rPr>
              <w:t>770</w:t>
            </w:r>
            <w:r>
              <w:rPr>
                <w:rFonts w:hint="eastAsia" w:ascii="仿宋_GB2312" w:hAnsi="仿宋_GB2312" w:eastAsia="仿宋_GB2312" w:cs="仿宋_GB2312"/>
                <w:color w:val="000000"/>
                <w:sz w:val="20"/>
                <w:szCs w:val="20"/>
              </w:rPr>
              <w:t>ha，河道岸线修复长度</w:t>
            </w:r>
            <w:r>
              <w:rPr>
                <w:rFonts w:hint="eastAsia" w:ascii="仿宋_GB2312" w:hAnsi="仿宋_GB2312" w:eastAsia="仿宋_GB2312" w:cs="仿宋_GB2312"/>
                <w:color w:val="000000"/>
                <w:sz w:val="20"/>
                <w:szCs w:val="20"/>
                <w:lang w:val="en-US" w:eastAsia="zh-CN"/>
              </w:rPr>
              <w:t>3.6</w:t>
            </w:r>
            <w:r>
              <w:rPr>
                <w:rFonts w:hint="eastAsia" w:ascii="仿宋_GB2312" w:hAnsi="仿宋_GB2312" w:eastAsia="仿宋_GB2312" w:cs="仿宋_GB2312"/>
                <w:color w:val="000000"/>
                <w:sz w:val="20"/>
                <w:szCs w:val="20"/>
              </w:rPr>
              <w:t>km，</w:t>
            </w:r>
            <w:r>
              <w:rPr>
                <w:rFonts w:hint="eastAsia" w:ascii="仿宋_GB2312" w:hAnsi="仿宋_GB2312" w:eastAsia="仿宋_GB2312" w:cs="仿宋_GB2312"/>
                <w:color w:val="000000"/>
                <w:sz w:val="20"/>
                <w:szCs w:val="20"/>
                <w:lang w:val="en-US" w:eastAsia="zh-CN"/>
              </w:rPr>
              <w:t>建设长江江豚救护站1个。</w:t>
            </w:r>
          </w:p>
          <w:p>
            <w:pPr>
              <w:widowControl/>
              <w:spacing w:line="220" w:lineRule="exact"/>
              <w:rPr>
                <w:rFonts w:ascii="仿宋_GB2312" w:hAnsi="仿宋_GB2312" w:eastAsia="仿宋_GB2312" w:cs="仿宋_GB2312"/>
                <w:color w:val="000000"/>
                <w:sz w:val="20"/>
                <w:szCs w:val="20"/>
              </w:rPr>
            </w:pPr>
          </w:p>
          <w:p>
            <w:pPr>
              <w:widowControl/>
              <w:spacing w:line="220" w:lineRule="exact"/>
              <w:rPr>
                <w:rFonts w:ascii="仿宋_GB2312" w:hAnsi="仿宋_GB2312" w:eastAsia="仿宋_GB2312" w:cs="仿宋_GB2312"/>
                <w:color w:val="000000"/>
                <w:sz w:val="20"/>
                <w:szCs w:val="20"/>
              </w:rPr>
            </w:pPr>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2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完成</w:t>
            </w:r>
            <w:r>
              <w:rPr>
                <w:rFonts w:hint="eastAsia" w:ascii="仿宋_GB2312" w:hAnsi="仿宋_GB2312" w:eastAsia="仿宋_GB2312" w:cs="仿宋_GB2312"/>
                <w:color w:val="000000"/>
                <w:sz w:val="20"/>
                <w:szCs w:val="20"/>
              </w:rPr>
              <w:t>湿地生态修复面积</w:t>
            </w:r>
            <w:r>
              <w:rPr>
                <w:rFonts w:hint="eastAsia" w:ascii="仿宋_GB2312" w:hAnsi="仿宋_GB2312" w:eastAsia="仿宋_GB2312" w:cs="仿宋_GB2312"/>
                <w:color w:val="000000"/>
                <w:sz w:val="20"/>
                <w:szCs w:val="20"/>
                <w:lang w:val="en-US" w:eastAsia="zh-CN"/>
              </w:rPr>
              <w:t>770</w:t>
            </w:r>
            <w:r>
              <w:rPr>
                <w:rFonts w:hint="eastAsia" w:ascii="仿宋_GB2312" w:hAnsi="仿宋_GB2312" w:eastAsia="仿宋_GB2312" w:cs="仿宋_GB2312"/>
                <w:color w:val="000000"/>
                <w:sz w:val="20"/>
                <w:szCs w:val="20"/>
              </w:rPr>
              <w:t>ha，河道岸线修复长度</w:t>
            </w:r>
            <w:r>
              <w:rPr>
                <w:rFonts w:hint="eastAsia" w:ascii="仿宋_GB2312" w:hAnsi="仿宋_GB2312" w:eastAsia="仿宋_GB2312" w:cs="仿宋_GB2312"/>
                <w:color w:val="000000"/>
                <w:sz w:val="20"/>
                <w:szCs w:val="20"/>
                <w:lang w:val="en-US" w:eastAsia="zh-CN"/>
              </w:rPr>
              <w:t>3.6</w:t>
            </w:r>
            <w:r>
              <w:rPr>
                <w:rFonts w:hint="eastAsia" w:ascii="仿宋_GB2312" w:hAnsi="仿宋_GB2312" w:eastAsia="仿宋_GB2312" w:cs="仿宋_GB2312"/>
                <w:color w:val="000000"/>
                <w:sz w:val="20"/>
                <w:szCs w:val="20"/>
              </w:rPr>
              <w:t>km，</w:t>
            </w:r>
            <w:r>
              <w:rPr>
                <w:rFonts w:hint="eastAsia" w:ascii="仿宋_GB2312" w:hAnsi="仿宋_GB2312" w:eastAsia="仿宋_GB2312" w:cs="仿宋_GB2312"/>
                <w:color w:val="000000"/>
                <w:sz w:val="20"/>
                <w:szCs w:val="20"/>
                <w:lang w:val="en-US" w:eastAsia="zh-CN"/>
              </w:rPr>
              <w:t>建设长江江豚救护站1个.</w:t>
            </w:r>
          </w:p>
          <w:p>
            <w:pPr>
              <w:widowControl/>
              <w:spacing w:line="220" w:lineRule="exact"/>
              <w:jc w:val="left"/>
              <w:rPr>
                <w:rFonts w:hint="eastAsia" w:ascii="仿宋_GB2312" w:hAnsi="仿宋_GB2312" w:eastAsia="仿宋_GB2312" w:cs="仿宋_GB2312"/>
                <w:color w:val="000000"/>
                <w:sz w:val="20"/>
                <w:szCs w:val="20"/>
                <w:lang w:val="en-US" w:eastAsia="zh-CN"/>
              </w:rPr>
            </w:pPr>
          </w:p>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467" w:hRule="atLeast"/>
          <w:jc w:val="center"/>
        </w:trPr>
        <w:tc>
          <w:tcPr>
            <w:tcW w:w="1080" w:type="dxa"/>
            <w:vMerge w:val="restart"/>
            <w:tcBorders>
              <w:top w:val="nil"/>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ign w:val="center"/>
          </w:tcPr>
          <w:p>
            <w:pPr>
              <w:widowControl/>
              <w:spacing w:line="22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trHeight w:val="613"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xml:space="preserve"> </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20" w:lineRule="exact"/>
              <w:jc w:val="center"/>
              <w:rPr>
                <w:rFonts w:ascii="仿宋_GB2312" w:hAnsi="仿宋_GB2312" w:eastAsia="仿宋_GB2312" w:cs="仿宋_GB2312"/>
                <w:color w:val="000000"/>
                <w:sz w:val="20"/>
                <w:szCs w:val="20"/>
              </w:rPr>
            </w:pP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24" w:type="dxa"/>
            <w:tcBorders>
              <w:top w:val="nil"/>
              <w:left w:val="nil"/>
              <w:bottom w:val="single" w:color="auto" w:sz="4" w:space="0"/>
              <w:right w:val="single" w:color="auto" w:sz="4" w:space="0"/>
            </w:tcBorders>
            <w:noWrap/>
            <w:vAlign w:val="center"/>
          </w:tcPr>
          <w:p>
            <w:pPr>
              <w:pStyle w:val="2"/>
              <w:ind w:left="0" w:leftChars="0" w:firstLine="0" w:firstLineChars="0"/>
            </w:pPr>
            <w:r>
              <w:rPr>
                <w:rFonts w:hint="eastAsia"/>
              </w:rPr>
              <w:t>湿地生态修复面积（ha）</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770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770</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837"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河道岸线修复长度（KM）</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3.6</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3.6</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520"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长江江豚救护站（个）</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516"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工程质量合格率</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610"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项目按时完成率</w:t>
            </w:r>
          </w:p>
        </w:tc>
        <w:tc>
          <w:tcPr>
            <w:tcW w:w="1134" w:type="dxa"/>
            <w:tcBorders>
              <w:top w:val="nil"/>
              <w:left w:val="nil"/>
              <w:bottom w:val="single" w:color="auto" w:sz="4" w:space="0"/>
              <w:right w:val="single" w:color="auto" w:sz="4" w:space="0"/>
            </w:tcBorders>
            <w:noWrap/>
            <w:vAlign w:val="center"/>
          </w:tcPr>
          <w:p>
            <w:pPr>
              <w:widowControl/>
              <w:spacing w:line="22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451"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right w:val="single" w:color="auto" w:sz="4" w:space="0"/>
            </w:tcBorders>
            <w:noWrap/>
            <w:vAlign w:val="center"/>
          </w:tcPr>
          <w:p>
            <w:pPr>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控制在预算内</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　100%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534"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20" w:lineRule="exact"/>
              <w:jc w:val="left"/>
              <w:rPr>
                <w:rFonts w:ascii="仿宋_GB2312" w:hAnsi="仿宋_GB2312" w:eastAsia="仿宋_GB2312" w:cs="仿宋_GB2312"/>
                <w:color w:val="000000"/>
                <w:sz w:val="20"/>
                <w:szCs w:val="20"/>
              </w:rPr>
            </w:pPr>
          </w:p>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无</w:t>
            </w:r>
          </w:p>
        </w:tc>
        <w:tc>
          <w:tcPr>
            <w:tcW w:w="82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892"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环境改善受惠人数（万人）</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w:t>
            </w:r>
            <w:r>
              <w:rPr>
                <w:rFonts w:hint="eastAsia" w:ascii="仿宋_GB2312" w:hAnsi="仿宋_GB2312" w:eastAsia="仿宋_GB2312" w:cs="仿宋_GB2312"/>
                <w:color w:val="000000"/>
                <w:sz w:val="20"/>
                <w:szCs w:val="20"/>
                <w:lang w:val="en-US" w:eastAsia="zh-CN"/>
              </w:rPr>
              <w:t>2</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1079"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提高</w:t>
            </w:r>
            <w:r>
              <w:rPr>
                <w:rFonts w:hint="eastAsia" w:ascii="仿宋_GB2312" w:hAnsi="仿宋_GB2312" w:eastAsia="仿宋_GB2312" w:cs="仿宋_GB2312"/>
                <w:color w:val="000000"/>
                <w:sz w:val="20"/>
                <w:szCs w:val="20"/>
              </w:rPr>
              <w:t>生态系统质量</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有所</w:t>
            </w:r>
            <w:r>
              <w:rPr>
                <w:rFonts w:hint="eastAsia" w:ascii="仿宋_GB2312" w:hAnsi="仿宋_GB2312" w:eastAsia="仿宋_GB2312" w:cs="仿宋_GB2312"/>
                <w:color w:val="000000"/>
                <w:sz w:val="20"/>
                <w:szCs w:val="20"/>
                <w:lang w:val="en-US" w:eastAsia="zh-CN"/>
              </w:rPr>
              <w:t>提高</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有所</w:t>
            </w:r>
            <w:r>
              <w:rPr>
                <w:rFonts w:hint="eastAsia" w:ascii="仿宋_GB2312" w:hAnsi="仿宋_GB2312" w:eastAsia="仿宋_GB2312" w:cs="仿宋_GB2312"/>
                <w:color w:val="000000"/>
                <w:sz w:val="20"/>
                <w:szCs w:val="20"/>
                <w:lang w:val="en-US" w:eastAsia="zh-CN"/>
              </w:rPr>
              <w:t>提高</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促进生态环境</w:t>
            </w:r>
            <w:r>
              <w:rPr>
                <w:rFonts w:hint="eastAsia" w:ascii="仿宋_GB2312" w:hAnsi="仿宋_GB2312" w:eastAsia="仿宋_GB2312" w:cs="仿宋_GB2312"/>
                <w:color w:val="000000"/>
                <w:sz w:val="20"/>
                <w:szCs w:val="20"/>
              </w:rPr>
              <w:t>可持续发展</w:t>
            </w:r>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有所促进</w:t>
            </w:r>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有所促进</w:t>
            </w:r>
          </w:p>
        </w:tc>
        <w:tc>
          <w:tcPr>
            <w:tcW w:w="828"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群众满意度</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仿宋_GB2312" w:hAnsi="仿宋_GB2312" w:eastAsia="仿宋_GB2312" w:cs="仿宋_GB2312"/>
                <w:color w:val="000000"/>
                <w:sz w:val="20"/>
                <w:szCs w:val="20"/>
              </w:rPr>
              <w:t>90%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90%</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91.87</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pPr>
        <w:widowControl/>
        <w:spacing w:line="640" w:lineRule="exact"/>
        <w:jc w:val="left"/>
        <w:rPr>
          <w:rFonts w:eastAsia="仿宋_GB2312"/>
          <w:sz w:val="22"/>
          <w:szCs w:val="22"/>
        </w:rPr>
      </w:pPr>
      <w:r>
        <w:rPr>
          <w:rFonts w:eastAsia="仿宋_GB2312"/>
          <w:sz w:val="22"/>
        </w:rPr>
        <w:t>填表人：</w:t>
      </w:r>
      <w:r>
        <w:rPr>
          <w:rFonts w:hint="eastAsia" w:eastAsia="仿宋_GB2312"/>
          <w:sz w:val="22"/>
        </w:rPr>
        <w:t>夏英</w:t>
      </w:r>
      <w:r>
        <w:rPr>
          <w:rFonts w:eastAsia="仿宋_GB2312"/>
          <w:sz w:val="22"/>
        </w:rPr>
        <w:t xml:space="preserve">   填报日期：</w:t>
      </w:r>
      <w:r>
        <w:rPr>
          <w:rFonts w:hint="eastAsia" w:eastAsia="仿宋_GB2312"/>
          <w:sz w:val="22"/>
        </w:rPr>
        <w:t>20250617</w:t>
      </w:r>
      <w:r>
        <w:rPr>
          <w:rFonts w:eastAsia="仿宋_GB2312"/>
          <w:sz w:val="22"/>
        </w:rPr>
        <w:t xml:space="preserve">    联系电话：</w:t>
      </w:r>
      <w:r>
        <w:rPr>
          <w:rFonts w:hint="eastAsia" w:eastAsia="仿宋_GB2312"/>
          <w:sz w:val="22"/>
        </w:rPr>
        <w:t>8801218</w:t>
      </w:r>
      <w:r>
        <w:rPr>
          <w:rFonts w:eastAsia="仿宋_GB2312"/>
          <w:sz w:val="22"/>
        </w:rPr>
        <w:t xml:space="preserve">   单位负责人签字：</w:t>
      </w:r>
    </w:p>
    <w:p/>
    <w:p>
      <w:pPr>
        <w:widowControl/>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2024年度项目支出绩效自评表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sz w:val="20"/>
                <w:szCs w:val="20"/>
              </w:rPr>
              <w:t>水域环境综合整治资金</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岳阳市农业农村局</w:t>
            </w:r>
          </w:p>
        </w:tc>
        <w:tc>
          <w:tcPr>
            <w:tcW w:w="1134" w:type="dxa"/>
            <w:tcBorders>
              <w:top w:val="single" w:color="auto" w:sz="4" w:space="0"/>
              <w:left w:val="nil"/>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岳阳市洞庭湖江豚保护中心</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8"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7</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7</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41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7</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7</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做好保护区日常巡查、水生生物宣传及保护区管理各项工作。</w:t>
            </w:r>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开展保护区巡查15余次，印发宣传资料500份，观测日志填报完整，项目任务基本完成。</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ign w:val="center"/>
          </w:tcPr>
          <w:p>
            <w:pPr>
              <w:widowControl/>
              <w:spacing w:line="26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60" w:lineRule="exact"/>
              <w:jc w:val="center"/>
              <w:rPr>
                <w:rFonts w:ascii="仿宋_GB2312" w:hAnsi="仿宋_GB2312" w:eastAsia="仿宋_GB2312" w:cs="仿宋_GB2312"/>
                <w:color w:val="000000"/>
                <w:sz w:val="20"/>
                <w:szCs w:val="20"/>
              </w:rPr>
            </w:pP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vMerge w:val="restart"/>
            <w:tcBorders>
              <w:top w:val="nil"/>
              <w:left w:val="nil"/>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开展保护区日常巡查</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bookmarkStart w:id="3" w:name="OLE_LINK3"/>
            <w:r>
              <w:rPr>
                <w:rFonts w:hint="eastAsia" w:ascii="仿宋_GB2312" w:hAnsi="仿宋_GB2312" w:eastAsia="仿宋_GB2312" w:cs="仿宋_GB2312"/>
                <w:color w:val="000000"/>
                <w:sz w:val="20"/>
                <w:szCs w:val="20"/>
              </w:rPr>
              <w:t>≥15次</w:t>
            </w:r>
            <w:bookmarkEnd w:id="3"/>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≥15次</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做好保护区日常宣传工作</w:t>
            </w:r>
            <w:r>
              <w:rPr>
                <w:rFonts w:ascii="仿宋_GB2312" w:hAnsi="仿宋_GB2312" w:eastAsia="仿宋_GB2312" w:cs="仿宋_GB2312"/>
                <w:color w:val="000000"/>
                <w:sz w:val="20"/>
                <w:szCs w:val="20"/>
              </w:rPr>
              <w:t>,印发宣传资料</w:t>
            </w:r>
          </w:p>
        </w:tc>
        <w:tc>
          <w:tcPr>
            <w:tcW w:w="1134"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≥500份</w:t>
            </w:r>
          </w:p>
        </w:tc>
        <w:tc>
          <w:tcPr>
            <w:tcW w:w="1134"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≥500份</w:t>
            </w:r>
          </w:p>
        </w:tc>
        <w:tc>
          <w:tcPr>
            <w:tcW w:w="828"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做好观测日志填报</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仿宋_GB2312" w:hAnsi="仿宋_GB2312" w:eastAsia="仿宋_GB2312" w:cs="仿宋_GB2312"/>
                <w:color w:val="000000"/>
                <w:sz w:val="20"/>
                <w:szCs w:val="20"/>
              </w:rPr>
              <w:t>95%</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仿宋_GB2312" w:hAnsi="仿宋_GB2312" w:eastAsia="仿宋_GB2312" w:cs="仿宋_GB2312"/>
                <w:color w:val="000000"/>
                <w:sz w:val="20"/>
                <w:szCs w:val="20"/>
              </w:rPr>
              <w:t>95%</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年内完成预期目标</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1134" w:type="dxa"/>
            <w:tcBorders>
              <w:top w:val="nil"/>
              <w:left w:val="nil"/>
              <w:bottom w:val="single" w:color="auto" w:sz="4" w:space="0"/>
              <w:right w:val="single" w:color="auto" w:sz="4" w:space="0"/>
            </w:tcBorders>
            <w:noWrap/>
            <w:vAlign w:val="center"/>
          </w:tcPr>
          <w:p>
            <w:pPr>
              <w:widowControl/>
              <w:spacing w:line="260" w:lineRule="exact"/>
              <w:ind w:firstLine="200" w:firstLineChars="1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restart"/>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控制在预算内</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对自然生态环境造成的负面影响</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对社会发展可能造成的负面影响</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60" w:lineRule="exact"/>
              <w:jc w:val="left"/>
              <w:rPr>
                <w:rFonts w:ascii="仿宋_GB2312" w:hAnsi="仿宋_GB2312" w:eastAsia="仿宋_GB2312" w:cs="仿宋_GB2312"/>
                <w:color w:val="000000"/>
                <w:sz w:val="20"/>
                <w:szCs w:val="20"/>
              </w:rPr>
            </w:pPr>
          </w:p>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0"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保持生态保护的社会高参与度</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仿宋_GB2312" w:hAnsi="仿宋_GB2312" w:eastAsia="仿宋_GB2312" w:cs="仿宋_GB2312"/>
                <w:color w:val="000000"/>
                <w:sz w:val="20"/>
                <w:szCs w:val="20"/>
              </w:rPr>
              <w:t>9</w:t>
            </w:r>
            <w:r>
              <w:rPr>
                <w:rFonts w:hint="eastAsia" w:ascii="仿宋_GB2312" w:hAnsi="仿宋_GB2312" w:eastAsia="仿宋_GB2312" w:cs="仿宋_GB2312"/>
                <w:color w:val="000000"/>
                <w:sz w:val="20"/>
                <w:szCs w:val="20"/>
              </w:rPr>
              <w:t>0</w:t>
            </w:r>
            <w:r>
              <w:rPr>
                <w:rFonts w:ascii="仿宋_GB2312" w:hAnsi="仿宋_GB2312" w:eastAsia="仿宋_GB2312" w:cs="仿宋_GB2312"/>
                <w:color w:val="000000"/>
                <w:sz w:val="20"/>
                <w:szCs w:val="20"/>
              </w:rPr>
              <w:t>%</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仿宋_GB2312" w:hAnsi="仿宋_GB2312" w:eastAsia="仿宋_GB2312" w:cs="仿宋_GB2312"/>
                <w:color w:val="000000"/>
                <w:sz w:val="20"/>
                <w:szCs w:val="20"/>
              </w:rPr>
              <w:t>9</w:t>
            </w:r>
            <w:r>
              <w:rPr>
                <w:rFonts w:hint="eastAsia" w:ascii="仿宋_GB2312" w:hAnsi="仿宋_GB2312" w:eastAsia="仿宋_GB2312" w:cs="仿宋_GB2312"/>
                <w:color w:val="000000"/>
                <w:sz w:val="20"/>
                <w:szCs w:val="20"/>
              </w:rPr>
              <w:t>0</w:t>
            </w:r>
            <w:r>
              <w:rPr>
                <w:rFonts w:ascii="仿宋_GB2312" w:hAnsi="仿宋_GB2312" w:eastAsia="仿宋_GB2312" w:cs="仿宋_GB2312"/>
                <w:color w:val="000000"/>
                <w:sz w:val="20"/>
                <w:szCs w:val="20"/>
              </w:rPr>
              <w:t>%</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长江江豚等栖息地环境有所改善</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有所改善</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有所改善</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实现江豚种群可持续发展</w:t>
            </w:r>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江豚种群数量稳中有升</w:t>
            </w:r>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稳中有升</w:t>
            </w:r>
          </w:p>
        </w:tc>
        <w:tc>
          <w:tcPr>
            <w:tcW w:w="828"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群众满意度</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仿宋_GB2312" w:hAnsi="仿宋_GB2312" w:eastAsia="仿宋_GB2312" w:cs="仿宋_GB2312"/>
                <w:color w:val="000000"/>
                <w:sz w:val="20"/>
                <w:szCs w:val="20"/>
              </w:rPr>
              <w:t>9</w:t>
            </w:r>
            <w:r>
              <w:rPr>
                <w:rFonts w:hint="eastAsia" w:ascii="仿宋_GB2312" w:hAnsi="仿宋_GB2312" w:eastAsia="仿宋_GB2312" w:cs="仿宋_GB2312"/>
                <w:color w:val="000000"/>
                <w:sz w:val="20"/>
                <w:szCs w:val="20"/>
              </w:rPr>
              <w:t>0</w:t>
            </w:r>
            <w:r>
              <w:rPr>
                <w:rFonts w:ascii="仿宋_GB2312" w:hAnsi="仿宋_GB2312" w:eastAsia="仿宋_GB2312" w:cs="仿宋_GB2312"/>
                <w:color w:val="000000"/>
                <w:sz w:val="20"/>
                <w:szCs w:val="20"/>
              </w:rPr>
              <w:t>%</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仿宋_GB2312" w:hAnsi="仿宋_GB2312" w:eastAsia="仿宋_GB2312" w:cs="仿宋_GB2312"/>
                <w:color w:val="000000"/>
                <w:sz w:val="20"/>
                <w:szCs w:val="20"/>
              </w:rPr>
              <w:t>9</w:t>
            </w:r>
            <w:r>
              <w:rPr>
                <w:rFonts w:hint="eastAsia" w:ascii="仿宋_GB2312" w:hAnsi="仿宋_GB2312" w:eastAsia="仿宋_GB2312" w:cs="仿宋_GB2312"/>
                <w:color w:val="000000"/>
                <w:sz w:val="20"/>
                <w:szCs w:val="20"/>
              </w:rPr>
              <w:t>0</w:t>
            </w:r>
            <w:r>
              <w:rPr>
                <w:rFonts w:ascii="仿宋_GB2312" w:hAnsi="仿宋_GB2312" w:eastAsia="仿宋_GB2312" w:cs="仿宋_GB2312"/>
                <w:color w:val="000000"/>
                <w:sz w:val="20"/>
                <w:szCs w:val="20"/>
              </w:rPr>
              <w:t>%</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pPr>
        <w:rPr>
          <w:rFonts w:eastAsia="仿宋_GB2312"/>
          <w:sz w:val="18"/>
          <w:szCs w:val="18"/>
        </w:rPr>
      </w:pPr>
    </w:p>
    <w:p>
      <w:pPr>
        <w:widowControl/>
        <w:spacing w:line="640" w:lineRule="exact"/>
        <w:rPr>
          <w:rFonts w:eastAsia="仿宋_GB2312"/>
          <w:sz w:val="22"/>
          <w:szCs w:val="22"/>
        </w:rPr>
      </w:pPr>
      <w:bookmarkStart w:id="4" w:name="OLE_LINK11"/>
      <w:r>
        <w:rPr>
          <w:rFonts w:eastAsia="仿宋_GB2312"/>
          <w:sz w:val="22"/>
        </w:rPr>
        <w:t>填表人：</w:t>
      </w:r>
      <w:r>
        <w:rPr>
          <w:rFonts w:hint="eastAsia" w:eastAsia="仿宋_GB2312"/>
          <w:sz w:val="22"/>
        </w:rPr>
        <w:t>夏英</w:t>
      </w:r>
      <w:r>
        <w:rPr>
          <w:rFonts w:eastAsia="仿宋_GB2312"/>
          <w:sz w:val="22"/>
        </w:rPr>
        <w:t xml:space="preserve">  填报日期：</w:t>
      </w:r>
      <w:r>
        <w:rPr>
          <w:rFonts w:hint="eastAsia" w:eastAsia="仿宋_GB2312"/>
          <w:sz w:val="22"/>
        </w:rPr>
        <w:t>20250617</w:t>
      </w:r>
      <w:r>
        <w:rPr>
          <w:rFonts w:eastAsia="仿宋_GB2312"/>
          <w:sz w:val="22"/>
        </w:rPr>
        <w:t xml:space="preserve">    联系电话：</w:t>
      </w:r>
      <w:r>
        <w:rPr>
          <w:rFonts w:hint="eastAsia" w:eastAsia="仿宋_GB2312"/>
          <w:sz w:val="22"/>
        </w:rPr>
        <w:t>8801218</w:t>
      </w:r>
      <w:r>
        <w:rPr>
          <w:rFonts w:eastAsia="仿宋_GB2312"/>
          <w:sz w:val="22"/>
        </w:rPr>
        <w:t xml:space="preserve">   单位负责人签字：</w:t>
      </w:r>
    </w:p>
    <w:bookmarkEnd w:id="4"/>
    <w:p>
      <w:pPr>
        <w:widowControl/>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2024年度项目支出绩效自评表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sz w:val="20"/>
                <w:szCs w:val="20"/>
              </w:rPr>
              <w:t>长江江豚保护专项经费</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岳阳市农业农村局</w:t>
            </w:r>
          </w:p>
        </w:tc>
        <w:tc>
          <w:tcPr>
            <w:tcW w:w="1134" w:type="dxa"/>
            <w:tcBorders>
              <w:top w:val="single" w:color="auto" w:sz="4" w:space="0"/>
              <w:left w:val="nil"/>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岳阳市洞庭湖江豚保护中心</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2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spacing w:line="22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8" w:type="dxa"/>
            <w:tcBorders>
              <w:top w:val="nil"/>
              <w:left w:val="nil"/>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2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75.08</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52.07</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69.35%</w:t>
            </w:r>
          </w:p>
        </w:tc>
        <w:tc>
          <w:tcPr>
            <w:tcW w:w="141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6.94</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60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36.99</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2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15.08</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15.08</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2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2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r>
              <w:rPr>
                <w:rFonts w:ascii="仿宋_GB2312" w:hAnsi="仿宋_GB2312" w:eastAsia="仿宋_GB2312" w:cs="仿宋_GB2312"/>
                <w:color w:val="000000"/>
                <w:sz w:val="20"/>
                <w:szCs w:val="20"/>
              </w:rPr>
              <w:t>.开展</w:t>
            </w:r>
            <w:r>
              <w:rPr>
                <w:rFonts w:hint="eastAsia" w:ascii="仿宋_GB2312" w:hAnsi="仿宋_GB2312" w:eastAsia="仿宋_GB2312" w:cs="仿宋_GB2312"/>
                <w:color w:val="000000"/>
                <w:sz w:val="20"/>
                <w:szCs w:val="20"/>
              </w:rPr>
              <w:t>保护区长江江豚等水生生物</w:t>
            </w:r>
            <w:r>
              <w:rPr>
                <w:rFonts w:ascii="仿宋_GB2312" w:hAnsi="仿宋_GB2312" w:eastAsia="仿宋_GB2312" w:cs="仿宋_GB2312"/>
                <w:color w:val="000000"/>
                <w:sz w:val="20"/>
                <w:szCs w:val="20"/>
              </w:rPr>
              <w:t>巡</w:t>
            </w:r>
            <w:r>
              <w:rPr>
                <w:rFonts w:hint="eastAsia" w:ascii="仿宋_GB2312" w:hAnsi="仿宋_GB2312" w:eastAsia="仿宋_GB2312" w:cs="仿宋_GB2312"/>
                <w:color w:val="000000"/>
                <w:sz w:val="20"/>
                <w:szCs w:val="20"/>
              </w:rPr>
              <w:t>查、救护</w:t>
            </w:r>
            <w:r>
              <w:rPr>
                <w:rFonts w:ascii="仿宋_GB2312" w:hAnsi="仿宋_GB2312" w:eastAsia="仿宋_GB2312" w:cs="仿宋_GB2312"/>
                <w:color w:val="000000"/>
                <w:sz w:val="20"/>
                <w:szCs w:val="20"/>
              </w:rPr>
              <w:t>工作。</w:t>
            </w:r>
            <w:r>
              <w:rPr>
                <w:rFonts w:hint="eastAsia" w:ascii="仿宋_GB2312" w:hAnsi="仿宋_GB2312" w:eastAsia="仿宋_GB2312" w:cs="仿宋_GB2312"/>
                <w:color w:val="000000"/>
                <w:sz w:val="20"/>
                <w:szCs w:val="20"/>
              </w:rPr>
              <w:t>2.开展水生生物保护区宣传。3</w:t>
            </w:r>
            <w:r>
              <w:rPr>
                <w:rFonts w:ascii="仿宋_GB2312" w:hAnsi="仿宋_GB2312" w:eastAsia="仿宋_GB2312" w:cs="仿宋_GB2312"/>
                <w:color w:val="000000"/>
                <w:sz w:val="20"/>
                <w:szCs w:val="20"/>
              </w:rPr>
              <w:t>.有效</w:t>
            </w:r>
            <w:r>
              <w:rPr>
                <w:rFonts w:hint="eastAsia" w:ascii="仿宋_GB2312" w:hAnsi="仿宋_GB2312" w:eastAsia="仿宋_GB2312" w:cs="仿宋_GB2312"/>
                <w:color w:val="000000"/>
                <w:sz w:val="20"/>
                <w:szCs w:val="20"/>
              </w:rPr>
              <w:t>协助</w:t>
            </w:r>
            <w:r>
              <w:rPr>
                <w:rFonts w:ascii="仿宋_GB2312" w:hAnsi="仿宋_GB2312" w:eastAsia="仿宋_GB2312" w:cs="仿宋_GB2312"/>
                <w:color w:val="000000"/>
                <w:sz w:val="20"/>
                <w:szCs w:val="20"/>
              </w:rPr>
              <w:t>涉保护区各相关部门的执法工作。</w:t>
            </w:r>
            <w:r>
              <w:rPr>
                <w:rFonts w:hint="eastAsia" w:ascii="仿宋_GB2312" w:hAnsi="仿宋_GB2312" w:eastAsia="仿宋_GB2312" w:cs="仿宋_GB2312"/>
                <w:color w:val="000000"/>
                <w:sz w:val="20"/>
                <w:szCs w:val="20"/>
              </w:rPr>
              <w:t>4.</w:t>
            </w:r>
            <w:r>
              <w:rPr>
                <w:rFonts w:ascii="仿宋_GB2312" w:hAnsi="仿宋_GB2312" w:eastAsia="仿宋_GB2312" w:cs="仿宋_GB2312"/>
                <w:color w:val="000000"/>
                <w:sz w:val="20"/>
                <w:szCs w:val="20"/>
              </w:rPr>
              <w:t>开展长江江豚</w:t>
            </w:r>
            <w:r>
              <w:rPr>
                <w:rFonts w:hint="eastAsia" w:ascii="仿宋_GB2312" w:hAnsi="仿宋_GB2312" w:eastAsia="仿宋_GB2312" w:cs="仿宋_GB2312"/>
                <w:color w:val="000000"/>
                <w:sz w:val="20"/>
                <w:szCs w:val="20"/>
              </w:rPr>
              <w:t>科学考察和资源监测。5.开展涉渔项目监管工作。</w:t>
            </w:r>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1.全年完成保护区巡查180次。2.印发宣传资料5000份。3.协助执法部门出具保护区证明文书50余份。4.完成长江江豚科学考察1次，渔业资源监测2次。5.下发涉渔项目整改通知书1份。</w:t>
            </w:r>
          </w:p>
        </w:tc>
      </w:tr>
      <w:tr>
        <w:tblPrEx>
          <w:tblCellMar>
            <w:top w:w="0" w:type="dxa"/>
            <w:left w:w="108" w:type="dxa"/>
            <w:bottom w:w="0" w:type="dxa"/>
            <w:right w:w="108" w:type="dxa"/>
          </w:tblCellMar>
        </w:tblPrEx>
        <w:trPr>
          <w:trHeight w:val="467" w:hRule="atLeast"/>
          <w:jc w:val="center"/>
        </w:trPr>
        <w:tc>
          <w:tcPr>
            <w:tcW w:w="1080" w:type="dxa"/>
            <w:vMerge w:val="restart"/>
            <w:tcBorders>
              <w:top w:val="nil"/>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ign w:val="center"/>
          </w:tcPr>
          <w:p>
            <w:pPr>
              <w:widowControl/>
              <w:spacing w:line="22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trHeight w:val="613"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xml:space="preserve"> </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20" w:lineRule="exact"/>
              <w:jc w:val="center"/>
              <w:rPr>
                <w:rFonts w:ascii="仿宋_GB2312" w:hAnsi="仿宋_GB2312" w:eastAsia="仿宋_GB2312" w:cs="仿宋_GB2312"/>
                <w:color w:val="000000"/>
                <w:sz w:val="20"/>
                <w:szCs w:val="20"/>
              </w:rPr>
            </w:pP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印发宣传资料</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2000份</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≥5000份</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837"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开展长江江豚生态科学考察和渔业资源监测</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≥1次</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≥2次</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520"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保护区日常巡查</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bookmarkStart w:id="5" w:name="OLE_LINK22"/>
            <w:r>
              <w:rPr>
                <w:rFonts w:hint="eastAsia" w:ascii="仿宋_GB2312" w:hAnsi="仿宋_GB2312" w:eastAsia="仿宋_GB2312" w:cs="仿宋_GB2312"/>
                <w:color w:val="000000"/>
                <w:sz w:val="20"/>
                <w:szCs w:val="20"/>
              </w:rPr>
              <w:t>≥100次</w:t>
            </w:r>
            <w:bookmarkEnd w:id="5"/>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≥100次</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519"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开展涉渔项目监管工作</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≥1次</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≥1次</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做好观测站相关工作</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准确掌握观测水域相关数据，填报巡查日志</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95%</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610"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年内完成预期目标</w:t>
            </w:r>
          </w:p>
        </w:tc>
        <w:tc>
          <w:tcPr>
            <w:tcW w:w="1134" w:type="dxa"/>
            <w:tcBorders>
              <w:top w:val="nil"/>
              <w:left w:val="nil"/>
              <w:bottom w:val="single" w:color="auto" w:sz="4" w:space="0"/>
              <w:right w:val="single" w:color="auto" w:sz="4" w:space="0"/>
            </w:tcBorders>
            <w:noWrap/>
            <w:vAlign w:val="center"/>
          </w:tcPr>
          <w:p>
            <w:pPr>
              <w:widowControl/>
              <w:spacing w:line="22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2024年12月31日前</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2024年12月31日前</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451"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right w:val="single" w:color="auto" w:sz="4" w:space="0"/>
            </w:tcBorders>
            <w:noWrap/>
            <w:vAlign w:val="center"/>
          </w:tcPr>
          <w:p>
            <w:pPr>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控制在预算内</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451"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vMerge w:val="continue"/>
            <w:tcBorders>
              <w:left w:val="single" w:color="auto" w:sz="4" w:space="0"/>
              <w:right w:val="single" w:color="auto" w:sz="4" w:space="0"/>
            </w:tcBorders>
            <w:noWrap/>
            <w:vAlign w:val="center"/>
          </w:tcPr>
          <w:p>
            <w:pPr>
              <w:spacing w:line="22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对社会发展可能造成的负面影响</w:t>
            </w:r>
          </w:p>
        </w:tc>
        <w:tc>
          <w:tcPr>
            <w:tcW w:w="1134" w:type="dxa"/>
            <w:tcBorders>
              <w:top w:val="nil"/>
              <w:left w:val="nil"/>
              <w:bottom w:val="single" w:color="auto" w:sz="4" w:space="0"/>
              <w:right w:val="single" w:color="auto" w:sz="4" w:space="0"/>
            </w:tcBorders>
            <w:noWrap/>
            <w:vAlign w:val="center"/>
          </w:tcPr>
          <w:p>
            <w:pPr>
              <w:widowControl/>
              <w:spacing w:line="22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478"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vMerge w:val="continue"/>
            <w:tcBorders>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对自然生态环境可能造成的负面影响</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534"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20" w:lineRule="exact"/>
              <w:jc w:val="left"/>
              <w:rPr>
                <w:rFonts w:ascii="仿宋_GB2312" w:hAnsi="仿宋_GB2312" w:eastAsia="仿宋_GB2312" w:cs="仿宋_GB2312"/>
                <w:color w:val="000000"/>
                <w:sz w:val="20"/>
                <w:szCs w:val="20"/>
              </w:rPr>
            </w:pPr>
          </w:p>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无</w:t>
            </w:r>
          </w:p>
        </w:tc>
        <w:tc>
          <w:tcPr>
            <w:tcW w:w="82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892"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bookmarkStart w:id="6" w:name="OLE_LINK23" w:colFirst="3" w:colLast="7"/>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保持生态保护的社会高参与度和认可度</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仿宋_GB2312" w:hAnsi="仿宋_GB2312" w:eastAsia="仿宋_GB2312" w:cs="仿宋_GB2312"/>
                <w:color w:val="000000"/>
                <w:sz w:val="20"/>
                <w:szCs w:val="20"/>
              </w:rPr>
              <w:t>90%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90%</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bookmarkEnd w:id="6"/>
      <w:tr>
        <w:tblPrEx>
          <w:tblCellMar>
            <w:top w:w="0" w:type="dxa"/>
            <w:left w:w="108" w:type="dxa"/>
            <w:bottom w:w="0" w:type="dxa"/>
            <w:right w:w="108" w:type="dxa"/>
          </w:tblCellMar>
        </w:tblPrEx>
        <w:trPr>
          <w:trHeight w:val="1079"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改善长江江豚等水生生物的栖息环境</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有所改善</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有所改善</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实现长江江豚种群可持续发展</w:t>
            </w:r>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江豚种群数量稳中有升</w:t>
            </w:r>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稳中有升</w:t>
            </w:r>
          </w:p>
        </w:tc>
        <w:tc>
          <w:tcPr>
            <w:tcW w:w="828"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群众满意度</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仿宋_GB2312" w:hAnsi="仿宋_GB2312" w:eastAsia="仿宋_GB2312" w:cs="仿宋_GB2312"/>
                <w:color w:val="000000"/>
                <w:sz w:val="20"/>
                <w:szCs w:val="20"/>
              </w:rPr>
              <w:t>90%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90%</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96.94</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pPr>
        <w:widowControl/>
        <w:spacing w:line="640" w:lineRule="exact"/>
        <w:jc w:val="left"/>
        <w:rPr>
          <w:rFonts w:eastAsia="仿宋_GB2312"/>
          <w:sz w:val="22"/>
          <w:szCs w:val="22"/>
        </w:rPr>
      </w:pPr>
      <w:r>
        <w:rPr>
          <w:rFonts w:eastAsia="仿宋_GB2312"/>
          <w:sz w:val="22"/>
        </w:rPr>
        <w:t>填表人：</w:t>
      </w:r>
      <w:r>
        <w:rPr>
          <w:rFonts w:hint="eastAsia" w:eastAsia="仿宋_GB2312"/>
          <w:sz w:val="22"/>
        </w:rPr>
        <w:t>夏英</w:t>
      </w:r>
      <w:r>
        <w:rPr>
          <w:rFonts w:eastAsia="仿宋_GB2312"/>
          <w:sz w:val="22"/>
        </w:rPr>
        <w:t xml:space="preserve">   填报日期：</w:t>
      </w:r>
      <w:r>
        <w:rPr>
          <w:rFonts w:hint="eastAsia" w:eastAsia="仿宋_GB2312"/>
          <w:sz w:val="22"/>
        </w:rPr>
        <w:t>20250617</w:t>
      </w:r>
      <w:r>
        <w:rPr>
          <w:rFonts w:eastAsia="仿宋_GB2312"/>
          <w:sz w:val="22"/>
        </w:rPr>
        <w:t xml:space="preserve">    联系电话：</w:t>
      </w:r>
      <w:r>
        <w:rPr>
          <w:rFonts w:hint="eastAsia" w:eastAsia="仿宋_GB2312"/>
          <w:sz w:val="22"/>
        </w:rPr>
        <w:t>8801218</w:t>
      </w:r>
      <w:r>
        <w:rPr>
          <w:rFonts w:eastAsia="仿宋_GB2312"/>
          <w:sz w:val="22"/>
        </w:rPr>
        <w:t xml:space="preserve">   单位负责人签字：</w:t>
      </w:r>
    </w:p>
    <w:p>
      <w:pPr>
        <w:widowControl/>
        <w:spacing w:line="640" w:lineRule="exact"/>
        <w:ind w:firstLine="440" w:firstLineChars="200"/>
        <w:rPr>
          <w:rFonts w:ascii="仿宋_GB2312" w:hAnsi="仿宋_GB2312" w:eastAsia="仿宋_GB2312" w:cs="仿宋_GB2312"/>
          <w:sz w:val="32"/>
          <w:szCs w:val="32"/>
        </w:rPr>
      </w:pPr>
      <w:r>
        <w:rPr>
          <w:rFonts w:eastAsia="仿宋_GB2312"/>
          <w:sz w:val="22"/>
          <w:szCs w:val="22"/>
        </w:rPr>
        <w:br w:type="page"/>
      </w:r>
    </w:p>
    <w:p>
      <w:pPr>
        <w:widowControl/>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2024年度项目支出绩效自评表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市江豚保护协会环保宣教工作经费</w:t>
            </w: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岳阳市农业农村局</w:t>
            </w:r>
          </w:p>
        </w:tc>
        <w:tc>
          <w:tcPr>
            <w:tcW w:w="1134" w:type="dxa"/>
            <w:tcBorders>
              <w:top w:val="single" w:color="auto" w:sz="4" w:space="0"/>
              <w:left w:val="nil"/>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岳阳市洞庭湖江豚保护中心</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8"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7</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7</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41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trHeight w:val="655" w:hRule="atLeast"/>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bookmarkStart w:id="7" w:name="OLE_LINK4"/>
            <w:r>
              <w:rPr>
                <w:rFonts w:hint="eastAsia" w:ascii="仿宋_GB2312" w:hAnsi="仿宋_GB2312" w:eastAsia="仿宋_GB2312" w:cs="仿宋_GB2312"/>
                <w:color w:val="000000"/>
                <w:sz w:val="20"/>
                <w:szCs w:val="20"/>
              </w:rPr>
              <w:t>及时完成对市江豚保护协会的捐赠。</w:t>
            </w:r>
            <w:bookmarkEnd w:id="7"/>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已及时完成对市江豚保护协会的捐赠2次。</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ign w:val="center"/>
          </w:tcPr>
          <w:p>
            <w:pPr>
              <w:widowControl/>
              <w:spacing w:line="26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trHeight w:val="452"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restart"/>
            <w:tcBorders>
              <w:top w:val="single" w:color="auto" w:sz="4" w:space="0"/>
              <w:left w:val="nil"/>
              <w:bottom w:val="single" w:color="auto" w:sz="6" w:space="0"/>
              <w:right w:val="single" w:color="auto" w:sz="6"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60" w:lineRule="exact"/>
              <w:jc w:val="center"/>
              <w:rPr>
                <w:rFonts w:ascii="仿宋_GB2312" w:hAnsi="仿宋_GB2312" w:eastAsia="仿宋_GB2312" w:cs="仿宋_GB2312"/>
                <w:color w:val="000000"/>
                <w:sz w:val="20"/>
                <w:szCs w:val="20"/>
              </w:rPr>
            </w:pP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tcBorders>
              <w:top w:val="single" w:color="auto" w:sz="4" w:space="0"/>
              <w:left w:val="single" w:color="auto" w:sz="6" w:space="0"/>
              <w:bottom w:val="single" w:color="auto" w:sz="6"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捐赠次数</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15</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15</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411"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6" w:space="0"/>
              <w:left w:val="nil"/>
              <w:bottom w:val="single" w:color="auto" w:sz="6" w:space="0"/>
              <w:right w:val="single" w:color="auto" w:sz="6"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6" w:space="0"/>
              <w:left w:val="single" w:color="auto" w:sz="6" w:space="0"/>
              <w:bottom w:val="single" w:color="auto" w:sz="6"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全额捐赠</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15</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15</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6" w:space="0"/>
              <w:left w:val="nil"/>
              <w:bottom w:val="single" w:color="auto" w:sz="6" w:space="0"/>
              <w:right w:val="single" w:color="auto" w:sz="6"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6" w:space="0"/>
              <w:left w:val="single" w:color="auto" w:sz="6" w:space="0"/>
              <w:bottom w:val="single" w:color="auto" w:sz="6"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指标下达后一年内完成</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6" w:space="0"/>
              <w:left w:val="nil"/>
              <w:bottom w:val="single" w:color="auto" w:sz="6" w:space="0"/>
              <w:right w:val="single" w:color="auto" w:sz="6"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restart"/>
            <w:tcBorders>
              <w:top w:val="single" w:color="auto" w:sz="6" w:space="0"/>
              <w:left w:val="single" w:color="auto" w:sz="6" w:space="0"/>
              <w:bottom w:val="single" w:color="auto" w:sz="6"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控制在预算内</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6" w:space="0"/>
              <w:left w:val="nil"/>
              <w:bottom w:val="single" w:color="auto" w:sz="6" w:space="0"/>
              <w:right w:val="single" w:color="auto" w:sz="6"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6" w:space="0"/>
              <w:left w:val="single" w:color="auto" w:sz="6" w:space="0"/>
              <w:bottom w:val="single" w:color="auto" w:sz="6" w:space="0"/>
              <w:right w:val="single" w:color="auto" w:sz="4" w:space="0"/>
            </w:tcBorders>
            <w:noWrap/>
            <w:vAlign w:val="center"/>
          </w:tcPr>
          <w:p>
            <w:pPr>
              <w:widowControl/>
              <w:spacing w:line="260" w:lineRule="exact"/>
              <w:jc w:val="center"/>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对社会发展可能造成的负面影响</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6" w:space="0"/>
              <w:left w:val="nil"/>
              <w:bottom w:val="single" w:color="auto" w:sz="6" w:space="0"/>
              <w:right w:val="single" w:color="auto" w:sz="6"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6" w:space="0"/>
              <w:left w:val="single" w:color="auto" w:sz="6" w:space="0"/>
              <w:bottom w:val="single" w:color="auto" w:sz="6"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对自然生态环境造成的负面影响</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restart"/>
            <w:tcBorders>
              <w:top w:val="single" w:color="auto" w:sz="6" w:space="0"/>
              <w:left w:val="nil"/>
              <w:bottom w:val="single" w:color="auto" w:sz="6" w:space="0"/>
              <w:right w:val="single" w:color="auto" w:sz="6"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60" w:lineRule="exact"/>
              <w:jc w:val="left"/>
              <w:rPr>
                <w:rFonts w:ascii="仿宋_GB2312" w:hAnsi="仿宋_GB2312" w:eastAsia="仿宋_GB2312" w:cs="仿宋_GB2312"/>
                <w:color w:val="000000"/>
                <w:sz w:val="20"/>
                <w:szCs w:val="20"/>
              </w:rPr>
            </w:pPr>
          </w:p>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0" w:type="dxa"/>
            <w:tcBorders>
              <w:top w:val="single" w:color="auto" w:sz="6" w:space="0"/>
              <w:left w:val="single" w:color="auto" w:sz="6" w:space="0"/>
              <w:bottom w:val="single" w:color="auto" w:sz="6"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促进经济发展</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平稳发展</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平稳发展</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6" w:space="0"/>
              <w:left w:val="nil"/>
              <w:bottom w:val="single" w:color="auto" w:sz="6" w:space="0"/>
              <w:right w:val="single" w:color="auto" w:sz="6"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6" w:space="0"/>
              <w:left w:val="single" w:color="auto" w:sz="6" w:space="0"/>
              <w:bottom w:val="single" w:color="auto" w:sz="6"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保持生态保护的社会高参与度和认可度</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仿宋_GB2312" w:hAnsi="仿宋_GB2312" w:eastAsia="仿宋_GB2312" w:cs="仿宋_GB2312"/>
                <w:color w:val="000000"/>
                <w:sz w:val="20"/>
                <w:szCs w:val="20"/>
              </w:rPr>
              <w:t>90%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90%</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6" w:space="0"/>
              <w:left w:val="nil"/>
              <w:bottom w:val="single" w:color="auto" w:sz="6" w:space="0"/>
              <w:right w:val="single" w:color="auto" w:sz="6"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6" w:space="0"/>
              <w:left w:val="single" w:color="auto" w:sz="6" w:space="0"/>
              <w:bottom w:val="single" w:color="auto" w:sz="6"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生态环境改善情况</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有所改善</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有所改善</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080" w:type="dxa"/>
            <w:vMerge w:val="continue"/>
            <w:tcBorders>
              <w:top w:val="single" w:color="auto" w:sz="6" w:space="0"/>
              <w:left w:val="nil"/>
              <w:bottom w:val="single" w:color="auto" w:sz="6" w:space="0"/>
              <w:right w:val="single" w:color="auto" w:sz="6"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080" w:type="dxa"/>
            <w:tcBorders>
              <w:top w:val="single" w:color="auto" w:sz="6" w:space="0"/>
              <w:left w:val="single" w:color="auto" w:sz="6" w:space="0"/>
              <w:bottom w:val="single" w:color="auto" w:sz="6"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noWrap/>
            <w:vAlign w:val="center"/>
          </w:tcPr>
          <w:p>
            <w:pPr>
              <w:widowControl/>
              <w:spacing w:line="20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实现长江江豚种群可持续发展</w:t>
            </w:r>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0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江豚种群数量稳中有升</w:t>
            </w:r>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0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稳中有升</w:t>
            </w:r>
          </w:p>
        </w:tc>
        <w:tc>
          <w:tcPr>
            <w:tcW w:w="828" w:type="dxa"/>
            <w:tcBorders>
              <w:top w:val="single" w:color="auto" w:sz="4" w:space="0"/>
              <w:left w:val="single" w:color="auto" w:sz="4" w:space="0"/>
              <w:bottom w:val="single" w:color="auto" w:sz="4" w:space="0"/>
              <w:right w:val="single" w:color="auto" w:sz="4" w:space="0"/>
            </w:tcBorders>
            <w:noWrap/>
            <w:vAlign w:val="center"/>
          </w:tcPr>
          <w:p>
            <w:pPr>
              <w:widowControl/>
              <w:spacing w:line="20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single" w:color="auto" w:sz="4" w:space="0"/>
              <w:left w:val="single" w:color="auto" w:sz="4" w:space="0"/>
              <w:bottom w:val="single" w:color="auto" w:sz="4" w:space="0"/>
              <w:right w:val="single" w:color="auto" w:sz="4" w:space="0"/>
            </w:tcBorders>
            <w:noWrap/>
            <w:vAlign w:val="center"/>
          </w:tcPr>
          <w:p>
            <w:pPr>
              <w:widowControl/>
              <w:spacing w:line="20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6" w:space="0"/>
              <w:left w:val="nil"/>
              <w:bottom w:val="single" w:color="auto" w:sz="4" w:space="0"/>
              <w:right w:val="single" w:color="auto" w:sz="6"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tcBorders>
              <w:top w:val="single" w:color="auto" w:sz="6" w:space="0"/>
              <w:left w:val="single" w:color="auto" w:sz="6"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群众满意度</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bookmarkStart w:id="8" w:name="OLE_LINK5"/>
            <w:r>
              <w:rPr>
                <w:rFonts w:ascii="Arial" w:hAnsi="Arial" w:eastAsia="仿宋_GB2312" w:cs="Arial"/>
                <w:color w:val="000000"/>
                <w:sz w:val="20"/>
                <w:szCs w:val="20"/>
              </w:rPr>
              <w:t>≥</w:t>
            </w:r>
            <w:r>
              <w:rPr>
                <w:rFonts w:hint="eastAsia" w:ascii="仿宋_GB2312" w:hAnsi="仿宋_GB2312" w:eastAsia="仿宋_GB2312" w:cs="仿宋_GB2312"/>
                <w:color w:val="000000"/>
                <w:sz w:val="20"/>
                <w:szCs w:val="20"/>
              </w:rPr>
              <w:t>90%</w:t>
            </w:r>
            <w:bookmarkEnd w:id="8"/>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ascii="Arial" w:hAnsi="Arial" w:eastAsia="仿宋_GB2312" w:cs="Arial"/>
                <w:color w:val="000000"/>
                <w:sz w:val="20"/>
                <w:szCs w:val="20"/>
              </w:rPr>
              <w:t>≥</w:t>
            </w:r>
            <w:r>
              <w:rPr>
                <w:rFonts w:hint="eastAsia" w:ascii="仿宋_GB2312" w:hAnsi="仿宋_GB2312" w:eastAsia="仿宋_GB2312" w:cs="仿宋_GB2312"/>
                <w:color w:val="000000"/>
                <w:sz w:val="20"/>
                <w:szCs w:val="20"/>
              </w:rPr>
              <w:t>90%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pPr>
        <w:rPr>
          <w:rFonts w:eastAsia="仿宋_GB2312"/>
          <w:sz w:val="18"/>
          <w:szCs w:val="18"/>
        </w:rPr>
      </w:pPr>
    </w:p>
    <w:p>
      <w:pPr>
        <w:widowControl/>
        <w:spacing w:line="640" w:lineRule="exact"/>
        <w:rPr>
          <w:rFonts w:eastAsia="仿宋_GB2312"/>
          <w:sz w:val="22"/>
          <w:szCs w:val="22"/>
        </w:rPr>
      </w:pPr>
      <w:r>
        <w:rPr>
          <w:rFonts w:eastAsia="仿宋_GB2312"/>
          <w:sz w:val="22"/>
        </w:rPr>
        <w:t>填表人：</w:t>
      </w:r>
      <w:r>
        <w:rPr>
          <w:rFonts w:hint="eastAsia" w:eastAsia="仿宋_GB2312"/>
          <w:sz w:val="22"/>
        </w:rPr>
        <w:t>夏英</w:t>
      </w:r>
      <w:r>
        <w:rPr>
          <w:rFonts w:eastAsia="仿宋_GB2312"/>
          <w:sz w:val="22"/>
        </w:rPr>
        <w:t xml:space="preserve">  填报日期：</w:t>
      </w:r>
      <w:r>
        <w:rPr>
          <w:rFonts w:hint="eastAsia" w:eastAsia="仿宋_GB2312"/>
          <w:sz w:val="22"/>
        </w:rPr>
        <w:t>20250617</w:t>
      </w:r>
      <w:r>
        <w:rPr>
          <w:rFonts w:eastAsia="仿宋_GB2312"/>
          <w:sz w:val="22"/>
        </w:rPr>
        <w:t xml:space="preserve">    联系电话：</w:t>
      </w:r>
      <w:r>
        <w:rPr>
          <w:rFonts w:hint="eastAsia" w:eastAsia="仿宋_GB2312"/>
          <w:sz w:val="22"/>
        </w:rPr>
        <w:t>8801218</w:t>
      </w:r>
      <w:r>
        <w:rPr>
          <w:rFonts w:eastAsia="仿宋_GB2312"/>
          <w:sz w:val="22"/>
        </w:rPr>
        <w:t xml:space="preserve">   单位负责人签字：</w:t>
      </w:r>
    </w:p>
    <w:p>
      <w:pPr>
        <w:widowControl/>
        <w:spacing w:line="640" w:lineRule="exact"/>
        <w:ind w:firstLine="440" w:firstLineChars="200"/>
        <w:rPr>
          <w:rFonts w:ascii="仿宋_GB2312" w:hAnsi="仿宋_GB2312" w:eastAsia="仿宋_GB2312" w:cs="仿宋_GB2312"/>
          <w:sz w:val="32"/>
          <w:szCs w:val="32"/>
        </w:rPr>
      </w:pPr>
      <w:r>
        <w:rPr>
          <w:rFonts w:eastAsia="仿宋_GB2312"/>
          <w:sz w:val="22"/>
          <w:szCs w:val="22"/>
        </w:rPr>
        <w:br w:type="page"/>
      </w:r>
    </w:p>
    <w:p>
      <w:pPr>
        <w:widowControl/>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2024年度项目支出绩效自评表</w:t>
      </w:r>
    </w:p>
    <w:tbl>
      <w:tblPr>
        <w:tblStyle w:val="9"/>
        <w:tblW w:w="9851" w:type="dxa"/>
        <w:jc w:val="center"/>
        <w:tblLayout w:type="fixed"/>
        <w:tblCellMar>
          <w:top w:w="0" w:type="dxa"/>
          <w:left w:w="108" w:type="dxa"/>
          <w:bottom w:w="0" w:type="dxa"/>
          <w:right w:w="108" w:type="dxa"/>
        </w:tblCellMar>
      </w:tblPr>
      <w:tblGrid>
        <w:gridCol w:w="1080"/>
        <w:gridCol w:w="1019"/>
        <w:gridCol w:w="1141"/>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仿宋_GB2312" w:hAnsi="仿宋_GB2312" w:eastAsia="仿宋_GB2312" w:cs="仿宋_GB2312"/>
                <w:sz w:val="20"/>
                <w:szCs w:val="20"/>
              </w:rPr>
              <w:t>生态修复补偿资金</w:t>
            </w:r>
            <w:r>
              <w:rPr>
                <w:rFonts w:hint="eastAsia" w:ascii="仿宋_GB2312" w:hAnsi="仿宋_GB2312" w:eastAsia="仿宋_GB2312" w:cs="仿宋_GB2312"/>
                <w:sz w:val="20"/>
                <w:szCs w:val="20"/>
              </w:rPr>
              <w:t>（</w:t>
            </w:r>
            <w:r>
              <w:rPr>
                <w:rFonts w:ascii="仿宋_GB2312" w:hAnsi="仿宋_GB2312" w:eastAsia="仿宋_GB2312" w:cs="仿宋_GB2312"/>
                <w:sz w:val="20"/>
                <w:szCs w:val="20"/>
              </w:rPr>
              <w:t>岳阳港危化品船舶洗舱站工程项目生态修复建设经费</w:t>
            </w:r>
            <w:r>
              <w:rPr>
                <w:rFonts w:hint="eastAsia" w:ascii="仿宋_GB2312" w:hAnsi="仿宋_GB2312" w:eastAsia="仿宋_GB2312" w:cs="仿宋_GB2312"/>
                <w:sz w:val="20"/>
                <w:szCs w:val="20"/>
              </w:rPr>
              <w:t>）</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岳阳市农业农村局</w:t>
            </w:r>
          </w:p>
        </w:tc>
        <w:tc>
          <w:tcPr>
            <w:tcW w:w="1134" w:type="dxa"/>
            <w:tcBorders>
              <w:top w:val="single" w:color="auto" w:sz="4" w:space="0"/>
              <w:left w:val="nil"/>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岳阳市洞庭湖江豚保护中心</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8"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80.35</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40.17%</w:t>
            </w:r>
          </w:p>
        </w:tc>
        <w:tc>
          <w:tcPr>
            <w:tcW w:w="141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4.02</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80.35</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44" w:hRule="atLeast"/>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完成项目建设前期工作，开展铜鱼繁殖生物学技术研究，加强保护区监管，做好长江江豚等水生生物保护宣传。　　</w:t>
            </w:r>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完成铜鱼繁殖生物技术研究1项，开展保护巡查监管至少20次，采购文创产品1批（毛绒玩具300个，太阳伞200把，解压本200本，徽章400个，江豚手办30个。）</w:t>
            </w:r>
          </w:p>
        </w:tc>
      </w:tr>
      <w:tr>
        <w:tblPrEx>
          <w:tblCellMar>
            <w:top w:w="0" w:type="dxa"/>
            <w:left w:w="108" w:type="dxa"/>
            <w:bottom w:w="0" w:type="dxa"/>
            <w:right w:w="108" w:type="dxa"/>
          </w:tblCellMar>
        </w:tblPrEx>
        <w:trPr>
          <w:trHeight w:val="513" w:hRule="atLeast"/>
          <w:jc w:val="center"/>
        </w:trPr>
        <w:tc>
          <w:tcPr>
            <w:tcW w:w="1080" w:type="dxa"/>
            <w:vMerge w:val="restart"/>
            <w:tcBorders>
              <w:top w:val="nil"/>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19"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141"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ign w:val="center"/>
          </w:tcPr>
          <w:p>
            <w:pPr>
              <w:widowControl/>
              <w:spacing w:line="26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bookmarkStart w:id="9" w:name="OLE_LINK6" w:colFirst="3" w:colLast="4"/>
          </w:p>
        </w:tc>
        <w:tc>
          <w:tcPr>
            <w:tcW w:w="1019" w:type="dxa"/>
            <w:vMerge w:val="restart"/>
            <w:tcBorders>
              <w:top w:val="nil"/>
              <w:left w:val="nil"/>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60" w:lineRule="exact"/>
              <w:jc w:val="center"/>
              <w:rPr>
                <w:rFonts w:ascii="仿宋_GB2312" w:hAnsi="仿宋_GB2312" w:eastAsia="仿宋_GB2312" w:cs="仿宋_GB2312"/>
                <w:color w:val="000000"/>
                <w:sz w:val="20"/>
                <w:szCs w:val="20"/>
              </w:rPr>
            </w:pP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141" w:type="dxa"/>
            <w:vMerge w:val="restart"/>
            <w:tcBorders>
              <w:top w:val="nil"/>
              <w:left w:val="nil"/>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铜鱼研究</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1项</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1项</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141" w:type="dxa"/>
            <w:vMerge w:val="continue"/>
            <w:tcBorders>
              <w:left w:val="nil"/>
              <w:right w:val="single" w:color="auto" w:sz="4" w:space="0"/>
            </w:tcBorders>
            <w:noWrap/>
            <w:vAlign w:val="center"/>
          </w:tcPr>
          <w:p>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开展巡查监督次数</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bookmarkStart w:id="10" w:name="OLE_LINK17"/>
            <w:r>
              <w:rPr>
                <w:rFonts w:ascii="Arial" w:hAnsi="Arial" w:eastAsia="仿宋_GB2312" w:cs="Arial"/>
                <w:color w:val="000000"/>
                <w:sz w:val="20"/>
                <w:szCs w:val="20"/>
              </w:rPr>
              <w:t>≥</w:t>
            </w:r>
            <w:r>
              <w:rPr>
                <w:rFonts w:hint="eastAsia" w:ascii="Arial" w:hAnsi="Arial" w:eastAsia="仿宋_GB2312" w:cs="Arial"/>
                <w:color w:val="000000"/>
                <w:sz w:val="20"/>
                <w:szCs w:val="20"/>
              </w:rPr>
              <w:t>10</w:t>
            </w:r>
            <w:bookmarkEnd w:id="10"/>
            <w:r>
              <w:rPr>
                <w:rFonts w:hint="eastAsia" w:ascii="Arial" w:hAnsi="Arial" w:eastAsia="仿宋_GB2312" w:cs="Arial"/>
                <w:color w:val="000000"/>
                <w:sz w:val="20"/>
                <w:szCs w:val="20"/>
              </w:rPr>
              <w:t>次</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ascii="Arial" w:hAnsi="Arial" w:eastAsia="仿宋_GB2312" w:cs="Arial"/>
                <w:color w:val="000000"/>
                <w:sz w:val="20"/>
                <w:szCs w:val="20"/>
              </w:rPr>
              <w:t>≥</w:t>
            </w:r>
            <w:r>
              <w:rPr>
                <w:rFonts w:hint="eastAsia" w:ascii="仿宋_GB2312" w:hAnsi="仿宋_GB2312" w:eastAsia="仿宋_GB2312" w:cs="仿宋_GB2312"/>
                <w:color w:val="000000"/>
                <w:sz w:val="20"/>
                <w:szCs w:val="20"/>
              </w:rPr>
              <w:t>20次</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141" w:type="dxa"/>
            <w:vMerge w:val="continue"/>
            <w:tcBorders>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长江江豚文创产品</w:t>
            </w:r>
          </w:p>
        </w:tc>
        <w:tc>
          <w:tcPr>
            <w:tcW w:w="1134" w:type="dxa"/>
            <w:tcBorders>
              <w:top w:val="nil"/>
              <w:left w:val="nil"/>
              <w:bottom w:val="single" w:color="auto" w:sz="4" w:space="0"/>
              <w:right w:val="single" w:color="auto" w:sz="4" w:space="0"/>
            </w:tcBorders>
            <w:noWrap/>
            <w:vAlign w:val="center"/>
          </w:tcPr>
          <w:p>
            <w:pPr>
              <w:widowControl/>
              <w:spacing w:line="260" w:lineRule="exact"/>
              <w:ind w:firstLine="200" w:firstLineChars="100"/>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1批</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1批</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bookmarkEnd w:id="9"/>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bookmarkStart w:id="11" w:name="OLE_LINK7" w:colFirst="3" w:colLast="4"/>
          </w:p>
        </w:tc>
        <w:tc>
          <w:tcPr>
            <w:tcW w:w="1019"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141"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合理合规使用资金</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141"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任务完成时间</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项目下达后一年内</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按时完成</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141" w:type="dxa"/>
            <w:vMerge w:val="restart"/>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控制在预算内</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bookmarkStart w:id="12" w:name="OLE_LINK21"/>
            <w:r>
              <w:rPr>
                <w:rFonts w:hint="eastAsia" w:ascii="仿宋_GB2312" w:hAnsi="仿宋_GB2312" w:eastAsia="仿宋_GB2312" w:cs="仿宋_GB2312"/>
                <w:color w:val="000000"/>
                <w:sz w:val="20"/>
                <w:szCs w:val="20"/>
              </w:rPr>
              <w:t>100%</w:t>
            </w:r>
            <w:bookmarkEnd w:id="12"/>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141" w:type="dxa"/>
            <w:vMerge w:val="continue"/>
            <w:tcBorders>
              <w:top w:val="single" w:color="auto" w:sz="4" w:space="0"/>
              <w:left w:val="nil"/>
              <w:bottom w:val="single" w:color="auto" w:sz="4" w:space="0"/>
              <w:right w:val="single" w:color="auto" w:sz="4" w:space="0"/>
            </w:tcBorders>
            <w:noWrap/>
            <w:vAlign w:val="center"/>
          </w:tcPr>
          <w:p>
            <w:pPr>
              <w:widowControl/>
              <w:spacing w:line="260" w:lineRule="exact"/>
              <w:jc w:val="center"/>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对社会发展可能造成的负面影响</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141" w:type="dxa"/>
            <w:vMerge w:val="continue"/>
            <w:tcBorders>
              <w:top w:val="single" w:color="auto" w:sz="4" w:space="0"/>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对自然生态环境造成的负面影响</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442"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restart"/>
            <w:tcBorders>
              <w:top w:val="single" w:color="auto" w:sz="4" w:space="0"/>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60" w:lineRule="exact"/>
              <w:jc w:val="left"/>
              <w:rPr>
                <w:rFonts w:ascii="仿宋_GB2312" w:hAnsi="仿宋_GB2312" w:eastAsia="仿宋_GB2312" w:cs="仿宋_GB2312"/>
                <w:color w:val="000000"/>
                <w:sz w:val="20"/>
                <w:szCs w:val="20"/>
              </w:rPr>
            </w:pPr>
          </w:p>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41"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top w:val="single" w:color="auto" w:sz="4" w:space="0"/>
              <w:left w:val="nil"/>
              <w:bottom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141"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保持生态保护的社会参与度社可度</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bookmarkStart w:id="13" w:name="OLE_LINK18"/>
            <w:r>
              <w:rPr>
                <w:rFonts w:ascii="Arial" w:hAnsi="Arial" w:eastAsia="仿宋_GB2312" w:cs="Arial"/>
                <w:color w:val="000000"/>
                <w:sz w:val="20"/>
                <w:szCs w:val="20"/>
              </w:rPr>
              <w:t>≥</w:t>
            </w:r>
            <w:r>
              <w:rPr>
                <w:rFonts w:hint="eastAsia" w:ascii="仿宋_GB2312" w:hAnsi="仿宋_GB2312" w:eastAsia="仿宋_GB2312" w:cs="仿宋_GB2312"/>
                <w:color w:val="000000"/>
                <w:sz w:val="20"/>
                <w:szCs w:val="20"/>
              </w:rPr>
              <w:t>90%</w:t>
            </w:r>
            <w:bookmarkEnd w:id="13"/>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Arial" w:hAnsi="Arial" w:eastAsia="仿宋_GB2312" w:cs="Arial"/>
                <w:color w:val="000000"/>
                <w:sz w:val="20"/>
                <w:szCs w:val="20"/>
              </w:rPr>
              <w:t>≥</w:t>
            </w:r>
            <w:r>
              <w:rPr>
                <w:rFonts w:hint="eastAsia" w:ascii="仿宋_GB2312" w:hAnsi="仿宋_GB2312" w:eastAsia="仿宋_GB2312" w:cs="仿宋_GB2312"/>
                <w:color w:val="000000"/>
                <w:sz w:val="20"/>
                <w:szCs w:val="20"/>
              </w:rPr>
              <w:t>90%</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bookmarkEnd w:id="11"/>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top w:val="single" w:color="auto" w:sz="4" w:space="0"/>
              <w:left w:val="nil"/>
              <w:bottom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141"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生态环境向好发展</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bookmarkStart w:id="14" w:name="OLE_LINK19"/>
            <w:r>
              <w:rPr>
                <w:rFonts w:hint="eastAsia" w:ascii="仿宋_GB2312" w:hAnsi="仿宋_GB2312" w:eastAsia="仿宋_GB2312" w:cs="仿宋_GB2312"/>
                <w:color w:val="000000"/>
                <w:sz w:val="20"/>
                <w:szCs w:val="20"/>
              </w:rPr>
              <w:t>向好发展</w:t>
            </w:r>
            <w:bookmarkEnd w:id="14"/>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向好发展</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019" w:type="dxa"/>
            <w:vMerge w:val="continue"/>
            <w:tcBorders>
              <w:top w:val="single" w:color="auto" w:sz="4" w:space="0"/>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141"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促进可持续发展</w:t>
            </w:r>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bookmarkStart w:id="15" w:name="OLE_LINK20"/>
            <w:r>
              <w:rPr>
                <w:rFonts w:hint="eastAsia" w:ascii="仿宋_GB2312" w:hAnsi="仿宋_GB2312" w:eastAsia="仿宋_GB2312" w:cs="仿宋_GB2312"/>
                <w:color w:val="000000"/>
                <w:sz w:val="20"/>
                <w:szCs w:val="20"/>
              </w:rPr>
              <w:t>有所促进</w:t>
            </w:r>
            <w:bookmarkEnd w:id="15"/>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有所促进</w:t>
            </w:r>
          </w:p>
        </w:tc>
        <w:tc>
          <w:tcPr>
            <w:tcW w:w="828"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141"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群众满意度</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ascii="Arial" w:hAnsi="Arial" w:eastAsia="仿宋_GB2312" w:cs="Arial"/>
                <w:color w:val="000000"/>
                <w:sz w:val="20"/>
                <w:szCs w:val="20"/>
              </w:rPr>
              <w:t>≥</w:t>
            </w:r>
            <w:r>
              <w:rPr>
                <w:rFonts w:hint="eastAsia" w:ascii="仿宋_GB2312" w:hAnsi="仿宋_GB2312" w:eastAsia="仿宋_GB2312" w:cs="仿宋_GB2312"/>
                <w:color w:val="000000"/>
                <w:sz w:val="20"/>
                <w:szCs w:val="20"/>
              </w:rPr>
              <w:t>90%</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Arial" w:hAnsi="Arial" w:eastAsia="仿宋_GB2312" w:cs="Arial"/>
                <w:color w:val="000000"/>
                <w:sz w:val="20"/>
                <w:szCs w:val="20"/>
              </w:rPr>
              <w:t>≥</w:t>
            </w:r>
            <w:r>
              <w:rPr>
                <w:rFonts w:hint="eastAsia" w:ascii="仿宋_GB2312" w:hAnsi="仿宋_GB2312" w:eastAsia="仿宋_GB2312" w:cs="仿宋_GB2312"/>
                <w:color w:val="000000"/>
                <w:sz w:val="20"/>
                <w:szCs w:val="20"/>
              </w:rPr>
              <w:t>90%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94.02</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hint="eastAsia"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pPr>
        <w:rPr>
          <w:rFonts w:eastAsia="仿宋_GB2312"/>
          <w:sz w:val="22"/>
          <w:szCs w:val="22"/>
        </w:rPr>
      </w:pPr>
      <w:r>
        <w:rPr>
          <w:rFonts w:eastAsia="仿宋_GB2312"/>
          <w:sz w:val="22"/>
        </w:rPr>
        <w:t>填表人：</w:t>
      </w:r>
      <w:r>
        <w:rPr>
          <w:rFonts w:hint="eastAsia" w:eastAsia="仿宋_GB2312"/>
          <w:sz w:val="22"/>
        </w:rPr>
        <w:t>夏英</w:t>
      </w:r>
      <w:r>
        <w:rPr>
          <w:rFonts w:eastAsia="仿宋_GB2312"/>
          <w:sz w:val="22"/>
        </w:rPr>
        <w:t xml:space="preserve">  填报日期：</w:t>
      </w:r>
      <w:r>
        <w:rPr>
          <w:rFonts w:hint="eastAsia" w:eastAsia="仿宋_GB2312"/>
          <w:sz w:val="22"/>
        </w:rPr>
        <w:t>20250617</w:t>
      </w:r>
      <w:r>
        <w:rPr>
          <w:rFonts w:eastAsia="仿宋_GB2312"/>
          <w:sz w:val="22"/>
        </w:rPr>
        <w:t xml:space="preserve">    联系电话：</w:t>
      </w:r>
      <w:r>
        <w:rPr>
          <w:rFonts w:hint="eastAsia" w:eastAsia="仿宋_GB2312"/>
          <w:sz w:val="22"/>
        </w:rPr>
        <w:t>8801218</w:t>
      </w:r>
      <w:r>
        <w:rPr>
          <w:rFonts w:eastAsia="仿宋_GB2312"/>
          <w:sz w:val="22"/>
        </w:rPr>
        <w:t xml:space="preserve">   单位负责人签字：</w:t>
      </w:r>
      <w:r>
        <w:rPr>
          <w:rFonts w:eastAsia="仿宋_GB2312"/>
          <w:sz w:val="22"/>
          <w:szCs w:val="22"/>
        </w:rPr>
        <w:t xml:space="preserve"> </w:t>
      </w:r>
    </w:p>
    <w:p>
      <w:pPr>
        <w:widowControl/>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2024年度项目支出绩效自评表</w:t>
      </w:r>
    </w:p>
    <w:tbl>
      <w:tblPr>
        <w:tblStyle w:val="9"/>
        <w:tblW w:w="9851" w:type="dxa"/>
        <w:jc w:val="center"/>
        <w:tblLayout w:type="fixed"/>
        <w:tblCellMar>
          <w:top w:w="0" w:type="dxa"/>
          <w:left w:w="108" w:type="dxa"/>
          <w:bottom w:w="0" w:type="dxa"/>
          <w:right w:w="108" w:type="dxa"/>
        </w:tblCellMar>
      </w:tblPr>
      <w:tblGrid>
        <w:gridCol w:w="1080"/>
        <w:gridCol w:w="1019"/>
        <w:gridCol w:w="1141"/>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渔业资源保护资金</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岳阳市农业农村局</w:t>
            </w:r>
          </w:p>
        </w:tc>
        <w:tc>
          <w:tcPr>
            <w:tcW w:w="1134" w:type="dxa"/>
            <w:tcBorders>
              <w:top w:val="single" w:color="auto" w:sz="4" w:space="0"/>
              <w:left w:val="nil"/>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岳阳市洞庭湖江豚保护中心</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8"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21.29</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21.29</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1418" w:type="dxa"/>
            <w:tcBorders>
              <w:top w:val="nil"/>
              <w:left w:val="nil"/>
              <w:bottom w:val="single" w:color="auto" w:sz="4" w:space="0"/>
              <w:right w:val="single" w:color="auto" w:sz="4" w:space="0"/>
            </w:tcBorders>
            <w:noWrap/>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21.29</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21.29</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44" w:hRule="atLeast"/>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加强极端气候下珍稀水生生物的保护、巡护工作，提升珍稀水生生物的就地巡查救护保护水平、管控能力、珍稀水生生物保护宣传等综合效益。</w:t>
            </w:r>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center"/>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已完成</w:t>
            </w:r>
          </w:p>
        </w:tc>
      </w:tr>
      <w:tr>
        <w:tblPrEx>
          <w:tblCellMar>
            <w:top w:w="0" w:type="dxa"/>
            <w:left w:w="108" w:type="dxa"/>
            <w:bottom w:w="0" w:type="dxa"/>
            <w:right w:w="108" w:type="dxa"/>
          </w:tblCellMar>
        </w:tblPrEx>
        <w:trPr>
          <w:trHeight w:val="513" w:hRule="atLeast"/>
          <w:jc w:val="center"/>
        </w:trPr>
        <w:tc>
          <w:tcPr>
            <w:tcW w:w="1080" w:type="dxa"/>
            <w:vMerge w:val="restart"/>
            <w:tcBorders>
              <w:top w:val="nil"/>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19"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141"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ign w:val="center"/>
          </w:tcPr>
          <w:p>
            <w:pPr>
              <w:widowControl/>
              <w:spacing w:line="26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restart"/>
            <w:tcBorders>
              <w:top w:val="nil"/>
              <w:left w:val="nil"/>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60" w:lineRule="exact"/>
              <w:jc w:val="center"/>
              <w:rPr>
                <w:rFonts w:ascii="仿宋_GB2312" w:hAnsi="仿宋_GB2312" w:eastAsia="仿宋_GB2312" w:cs="仿宋_GB2312"/>
                <w:color w:val="000000"/>
                <w:sz w:val="20"/>
                <w:szCs w:val="20"/>
              </w:rPr>
            </w:pP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141" w:type="dxa"/>
            <w:vMerge w:val="restart"/>
            <w:tcBorders>
              <w:top w:val="nil"/>
              <w:left w:val="nil"/>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加强水生生物巡护力度</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适航条件下每日巡查</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141" w:type="dxa"/>
            <w:vMerge w:val="continue"/>
            <w:tcBorders>
              <w:left w:val="nil"/>
              <w:right w:val="single" w:color="auto" w:sz="4" w:space="0"/>
            </w:tcBorders>
            <w:noWrap/>
            <w:vAlign w:val="center"/>
          </w:tcPr>
          <w:p>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加大巡查安全技能培训</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1次</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1次</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141" w:type="dxa"/>
            <w:vMerge w:val="continue"/>
            <w:tcBorders>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ign w:val="center"/>
          </w:tcPr>
          <w:p>
            <w:pPr>
              <w:widowControl/>
              <w:spacing w:line="260" w:lineRule="exact"/>
              <w:ind w:firstLine="200" w:firstLineChars="100"/>
              <w:jc w:val="center"/>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141"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做好观测记录填报</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141"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按时完工率</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按时完工率</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141" w:type="dxa"/>
            <w:vMerge w:val="restart"/>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控制在预算内</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141" w:type="dxa"/>
            <w:vMerge w:val="continue"/>
            <w:tcBorders>
              <w:top w:val="single" w:color="auto" w:sz="4" w:space="0"/>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442"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restart"/>
            <w:tcBorders>
              <w:top w:val="single" w:color="auto" w:sz="4" w:space="0"/>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60" w:lineRule="exact"/>
              <w:jc w:val="left"/>
              <w:rPr>
                <w:rFonts w:ascii="仿宋_GB2312" w:hAnsi="仿宋_GB2312" w:eastAsia="仿宋_GB2312" w:cs="仿宋_GB2312"/>
                <w:color w:val="000000"/>
                <w:sz w:val="20"/>
                <w:szCs w:val="20"/>
              </w:rPr>
            </w:pPr>
          </w:p>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41"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top w:val="single" w:color="auto" w:sz="4" w:space="0"/>
              <w:left w:val="nil"/>
              <w:bottom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141"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加强极端气候下珍稀水生生物保护工作</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hint="eastAsia" w:ascii="仿宋_GB2312" w:hAnsi="仿宋_GB2312" w:eastAsia="仿宋_GB2312" w:cs="仿宋_GB2312"/>
                <w:color w:val="000000"/>
                <w:sz w:val="20"/>
                <w:szCs w:val="20"/>
                <w:lang w:eastAsia="zh-CN"/>
              </w:rPr>
            </w:pPr>
            <w:r>
              <w:rPr>
                <w:rFonts w:hint="eastAsia" w:ascii="Arial" w:hAnsi="Arial" w:eastAsia="仿宋_GB2312" w:cs="Arial"/>
                <w:color w:val="000000"/>
                <w:sz w:val="20"/>
                <w:szCs w:val="20"/>
              </w:rPr>
              <w:t>有所</w:t>
            </w:r>
            <w:r>
              <w:rPr>
                <w:rFonts w:hint="eastAsia" w:ascii="Arial" w:hAnsi="Arial" w:eastAsia="仿宋_GB2312" w:cs="Arial"/>
                <w:color w:val="000000"/>
                <w:sz w:val="20"/>
                <w:szCs w:val="20"/>
                <w:lang w:eastAsia="zh-CN"/>
              </w:rPr>
              <w:t>加强</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Arial" w:hAnsi="Arial" w:eastAsia="仿宋_GB2312" w:cs="Arial"/>
                <w:color w:val="000000"/>
                <w:sz w:val="20"/>
                <w:szCs w:val="20"/>
              </w:rPr>
              <w:t>有所</w:t>
            </w:r>
            <w:r>
              <w:rPr>
                <w:rFonts w:hint="eastAsia" w:ascii="Arial" w:hAnsi="Arial" w:eastAsia="仿宋_GB2312" w:cs="Arial"/>
                <w:color w:val="000000"/>
                <w:sz w:val="20"/>
                <w:szCs w:val="20"/>
                <w:lang w:eastAsia="zh-CN"/>
              </w:rPr>
              <w:t>加强</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vMerge w:val="continue"/>
            <w:tcBorders>
              <w:top w:val="single" w:color="auto" w:sz="4" w:space="0"/>
              <w:left w:val="nil"/>
              <w:bottom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141"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促进水生生物物种多样性发展</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eastAsia="zh-CN"/>
              </w:rPr>
              <w:t>有所促进</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有所促进</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019" w:type="dxa"/>
            <w:vMerge w:val="continue"/>
            <w:tcBorders>
              <w:top w:val="single" w:color="auto" w:sz="4" w:space="0"/>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141"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促进可持续发展</w:t>
            </w:r>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有所促进</w:t>
            </w:r>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有所促进</w:t>
            </w:r>
          </w:p>
        </w:tc>
        <w:tc>
          <w:tcPr>
            <w:tcW w:w="828"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19"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141"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群众满意度</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ascii="Arial" w:hAnsi="Arial" w:eastAsia="仿宋_GB2312" w:cs="Arial"/>
                <w:color w:val="000000"/>
                <w:sz w:val="20"/>
                <w:szCs w:val="20"/>
              </w:rPr>
              <w:t>≥</w:t>
            </w:r>
            <w:r>
              <w:rPr>
                <w:rFonts w:hint="eastAsia" w:ascii="仿宋_GB2312" w:hAnsi="仿宋_GB2312" w:eastAsia="仿宋_GB2312" w:cs="仿宋_GB2312"/>
                <w:color w:val="000000"/>
                <w:sz w:val="20"/>
                <w:szCs w:val="20"/>
              </w:rPr>
              <w:t>90%</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Arial" w:hAnsi="Arial" w:eastAsia="仿宋_GB2312" w:cs="Arial"/>
                <w:color w:val="000000"/>
                <w:sz w:val="20"/>
                <w:szCs w:val="20"/>
              </w:rPr>
              <w:t>≥</w:t>
            </w:r>
            <w:r>
              <w:rPr>
                <w:rFonts w:hint="eastAsia" w:ascii="仿宋_GB2312" w:hAnsi="仿宋_GB2312" w:eastAsia="仿宋_GB2312" w:cs="仿宋_GB2312"/>
                <w:color w:val="000000"/>
                <w:sz w:val="20"/>
                <w:szCs w:val="20"/>
              </w:rPr>
              <w:t>90%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hint="eastAsia"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pPr>
        <w:rPr>
          <w:rFonts w:eastAsia="仿宋_GB2312"/>
          <w:sz w:val="22"/>
        </w:rPr>
      </w:pPr>
    </w:p>
    <w:p>
      <w:pPr>
        <w:rPr>
          <w:rFonts w:eastAsia="仿宋_GB2312"/>
          <w:sz w:val="22"/>
        </w:rPr>
      </w:pPr>
    </w:p>
    <w:p>
      <w:r>
        <w:rPr>
          <w:rFonts w:eastAsia="仿宋_GB2312"/>
          <w:sz w:val="22"/>
        </w:rPr>
        <w:t>填表人：</w:t>
      </w:r>
      <w:r>
        <w:rPr>
          <w:rFonts w:hint="eastAsia" w:eastAsia="仿宋_GB2312"/>
          <w:sz w:val="22"/>
        </w:rPr>
        <w:t>夏英</w:t>
      </w:r>
      <w:r>
        <w:rPr>
          <w:rFonts w:eastAsia="仿宋_GB2312"/>
          <w:sz w:val="22"/>
        </w:rPr>
        <w:t xml:space="preserve">  填报日期：</w:t>
      </w:r>
      <w:r>
        <w:rPr>
          <w:rFonts w:hint="eastAsia" w:eastAsia="仿宋_GB2312"/>
          <w:sz w:val="22"/>
        </w:rPr>
        <w:t>20250617</w:t>
      </w:r>
      <w:r>
        <w:rPr>
          <w:rFonts w:eastAsia="仿宋_GB2312"/>
          <w:sz w:val="22"/>
        </w:rPr>
        <w:t xml:space="preserve">    联系电话：</w:t>
      </w:r>
      <w:r>
        <w:rPr>
          <w:rFonts w:hint="eastAsia" w:eastAsia="仿宋_GB2312"/>
          <w:sz w:val="22"/>
        </w:rPr>
        <w:t>8801218</w:t>
      </w:r>
      <w:r>
        <w:rPr>
          <w:rFonts w:eastAsia="仿宋_GB2312"/>
          <w:sz w:val="22"/>
        </w:rPr>
        <w:t xml:space="preserve">   单位负责人签字：</w:t>
      </w:r>
      <w:r>
        <w:rPr>
          <w:rFonts w:eastAsia="仿宋_GB2312"/>
          <w:sz w:val="22"/>
          <w:szCs w:val="22"/>
        </w:rPr>
        <w:t xml:space="preserve"> </w:t>
      </w:r>
    </w:p>
    <w:p>
      <w:pPr>
        <w:pStyle w:val="2"/>
        <w:ind w:left="0" w:leftChars="0" w:firstLine="0" w:firstLineChars="0"/>
      </w:pPr>
    </w:p>
    <w:p>
      <w:pPr>
        <w:widowControl/>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2024年度项目支出绩效自评表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中央成品油价格调整对渔业补助资金</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岳阳市农业农村局</w:t>
            </w:r>
          </w:p>
        </w:tc>
        <w:tc>
          <w:tcPr>
            <w:tcW w:w="1134" w:type="dxa"/>
            <w:tcBorders>
              <w:top w:val="single" w:color="auto" w:sz="4" w:space="0"/>
              <w:left w:val="nil"/>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岳阳市洞庭湖江豚保护中心</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2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spacing w:line="22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8" w:type="dxa"/>
            <w:tcBorders>
              <w:top w:val="nil"/>
              <w:left w:val="nil"/>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ign w:val="center"/>
          </w:tcPr>
          <w:p>
            <w:pPr>
              <w:spacing w:line="22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2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38.13</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24.76</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64.94%</w:t>
            </w:r>
          </w:p>
        </w:tc>
        <w:tc>
          <w:tcPr>
            <w:tcW w:w="1418"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6.49</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38.10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24.73</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2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0.03</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0.03</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2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c>
          <w:tcPr>
            <w:tcW w:w="82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trHeight w:val="275" w:hRule="atLeast"/>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20" w:lineRule="exac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开展渔业资源监测，开展保护区范围内的巡护巡查，做好观测站的日常管理工作；开展长江江豚等水生生物保护宣传、救护及应急处理。</w:t>
            </w:r>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已完成</w:t>
            </w:r>
          </w:p>
        </w:tc>
      </w:tr>
      <w:tr>
        <w:tblPrEx>
          <w:tblCellMar>
            <w:top w:w="0" w:type="dxa"/>
            <w:left w:w="108" w:type="dxa"/>
            <w:bottom w:w="0" w:type="dxa"/>
            <w:right w:w="108" w:type="dxa"/>
          </w:tblCellMar>
        </w:tblPrEx>
        <w:trPr>
          <w:trHeight w:val="467" w:hRule="atLeast"/>
          <w:jc w:val="center"/>
        </w:trPr>
        <w:tc>
          <w:tcPr>
            <w:tcW w:w="1080" w:type="dxa"/>
            <w:vMerge w:val="restart"/>
            <w:tcBorders>
              <w:top w:val="nil"/>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ign w:val="center"/>
          </w:tcPr>
          <w:p>
            <w:pPr>
              <w:widowControl/>
              <w:spacing w:line="22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trHeight w:val="995"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xml:space="preserve"> </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20" w:lineRule="exact"/>
              <w:jc w:val="center"/>
              <w:rPr>
                <w:rFonts w:ascii="仿宋_GB2312" w:hAnsi="仿宋_GB2312" w:eastAsia="仿宋_GB2312" w:cs="仿宋_GB2312"/>
                <w:color w:val="000000"/>
                <w:sz w:val="20"/>
                <w:szCs w:val="20"/>
              </w:rPr>
            </w:pP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适航条件下每日</w:t>
            </w:r>
            <w:r>
              <w:rPr>
                <w:rFonts w:hint="eastAsia" w:ascii="仿宋_GB2312" w:hAnsi="仿宋_GB2312" w:eastAsia="仿宋_GB2312" w:cs="仿宋_GB2312"/>
                <w:color w:val="000000"/>
                <w:sz w:val="20"/>
                <w:szCs w:val="20"/>
                <w:lang w:eastAsia="zh-CN"/>
              </w:rPr>
              <w:t>开展保护区范围内的巡护巡查</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90%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90%</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694"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开展渔业资源监测</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1次</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1次</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645"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准确记录观测日志</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90%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90%</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610"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按时完工率</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100%</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641"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right w:val="single" w:color="auto" w:sz="4" w:space="0"/>
            </w:tcBorders>
            <w:noWrap/>
            <w:vAlign w:val="center"/>
          </w:tcPr>
          <w:p>
            <w:pPr>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控制在预算内</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534"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20" w:lineRule="exact"/>
              <w:jc w:val="left"/>
              <w:rPr>
                <w:rFonts w:ascii="仿宋_GB2312" w:hAnsi="仿宋_GB2312" w:eastAsia="仿宋_GB2312" w:cs="仿宋_GB2312"/>
                <w:color w:val="000000"/>
                <w:sz w:val="20"/>
                <w:szCs w:val="20"/>
              </w:rPr>
            </w:pPr>
          </w:p>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无</w:t>
            </w:r>
          </w:p>
        </w:tc>
        <w:tc>
          <w:tcPr>
            <w:tcW w:w="82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892"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保持生态保护的社会高参与度和认可度</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90%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90%</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1079"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改善长江江豚等水生生物的栖息环境</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有所改善</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有所改善</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790" w:hRule="atLeast"/>
          <w:jc w:val="center"/>
        </w:trPr>
        <w:tc>
          <w:tcPr>
            <w:tcW w:w="1080" w:type="dxa"/>
            <w:vMerge w:val="continue"/>
            <w:tcBorders>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实现长江江豚种群可持续发展</w:t>
            </w:r>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江豚种群数量稳中有升</w:t>
            </w:r>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稳中有升</w:t>
            </w:r>
          </w:p>
        </w:tc>
        <w:tc>
          <w:tcPr>
            <w:tcW w:w="828"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760"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2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群众满意度</w:t>
            </w:r>
          </w:p>
        </w:tc>
        <w:tc>
          <w:tcPr>
            <w:tcW w:w="1134"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仿宋_GB2312" w:hAnsi="仿宋_GB2312" w:eastAsia="仿宋_GB2312" w:cs="仿宋_GB2312"/>
                <w:color w:val="000000"/>
                <w:sz w:val="20"/>
                <w:szCs w:val="20"/>
              </w:rPr>
              <w:t>90%</w:t>
            </w:r>
          </w:p>
        </w:tc>
        <w:tc>
          <w:tcPr>
            <w:tcW w:w="1134"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ascii="仿宋_GB2312" w:hAnsi="仿宋_GB2312" w:eastAsia="仿宋_GB2312" w:cs="仿宋_GB2312"/>
                <w:color w:val="000000"/>
                <w:sz w:val="20"/>
                <w:szCs w:val="20"/>
              </w:rPr>
              <w:t>90%</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425" w:hRule="atLeast"/>
          <w:jc w:val="center"/>
        </w:trPr>
        <w:tc>
          <w:tcPr>
            <w:tcW w:w="6732" w:type="dxa"/>
            <w:gridSpan w:val="6"/>
            <w:tcBorders>
              <w:top w:val="single" w:color="auto" w:sz="4" w:space="0"/>
              <w:left w:val="single" w:color="auto" w:sz="4" w:space="0"/>
              <w:bottom w:val="single" w:color="auto" w:sz="4" w:space="0"/>
              <w:right w:val="single" w:color="000000"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8" w:type="dxa"/>
            <w:tcBorders>
              <w:top w:val="nil"/>
              <w:left w:val="nil"/>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ign w:val="center"/>
          </w:tcPr>
          <w:p>
            <w:pPr>
              <w:widowControl/>
              <w:spacing w:line="22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96.49</w:t>
            </w:r>
          </w:p>
        </w:tc>
        <w:tc>
          <w:tcPr>
            <w:tcW w:w="1418" w:type="dxa"/>
            <w:tcBorders>
              <w:top w:val="nil"/>
              <w:left w:val="nil"/>
              <w:bottom w:val="single" w:color="auto" w:sz="4" w:space="0"/>
              <w:right w:val="single" w:color="auto" w:sz="4" w:space="0"/>
            </w:tcBorders>
            <w:noWrap/>
            <w:vAlign w:val="center"/>
          </w:tcPr>
          <w:p>
            <w:pPr>
              <w:widowControl/>
              <w:spacing w:line="22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pPr>
        <w:widowControl/>
        <w:spacing w:line="640" w:lineRule="exact"/>
        <w:jc w:val="left"/>
        <w:rPr>
          <w:rFonts w:eastAsia="仿宋_GB2312"/>
          <w:sz w:val="22"/>
        </w:rPr>
      </w:pPr>
      <w:r>
        <w:rPr>
          <w:rFonts w:eastAsia="仿宋_GB2312"/>
          <w:sz w:val="22"/>
        </w:rPr>
        <w:t>填表人：</w:t>
      </w:r>
      <w:r>
        <w:rPr>
          <w:rFonts w:hint="eastAsia" w:eastAsia="仿宋_GB2312"/>
          <w:sz w:val="22"/>
        </w:rPr>
        <w:t>夏英</w:t>
      </w:r>
      <w:r>
        <w:rPr>
          <w:rFonts w:eastAsia="仿宋_GB2312"/>
          <w:sz w:val="22"/>
        </w:rPr>
        <w:t xml:space="preserve">   填报日期：</w:t>
      </w:r>
      <w:r>
        <w:rPr>
          <w:rFonts w:hint="eastAsia" w:eastAsia="仿宋_GB2312"/>
          <w:sz w:val="22"/>
        </w:rPr>
        <w:t>20250617</w:t>
      </w:r>
      <w:r>
        <w:rPr>
          <w:rFonts w:eastAsia="仿宋_GB2312"/>
          <w:sz w:val="22"/>
        </w:rPr>
        <w:t xml:space="preserve">    联系电话：</w:t>
      </w:r>
      <w:r>
        <w:rPr>
          <w:rFonts w:hint="eastAsia" w:eastAsia="仿宋_GB2312"/>
          <w:sz w:val="22"/>
        </w:rPr>
        <w:t>8801218</w:t>
      </w:r>
      <w:r>
        <w:rPr>
          <w:rFonts w:eastAsia="仿宋_GB2312"/>
          <w:sz w:val="22"/>
        </w:rPr>
        <w:t xml:space="preserve">   单位负责人签字：</w:t>
      </w:r>
    </w:p>
    <w:p>
      <w:pPr>
        <w:pStyle w:val="2"/>
        <w:rPr>
          <w:rFonts w:eastAsia="仿宋_GB2312"/>
          <w:sz w:val="22"/>
        </w:rPr>
      </w:pPr>
    </w:p>
    <w:p>
      <w:pPr>
        <w:widowControl/>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2024年度项目支出绩效自评表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ascii="仿宋_GB2312" w:hAnsi="仿宋_GB2312" w:eastAsia="仿宋_GB2312" w:cs="仿宋_GB2312"/>
                <w:sz w:val="20"/>
                <w:szCs w:val="20"/>
              </w:rPr>
              <w:t>生态修复补偿资金</w:t>
            </w:r>
            <w:r>
              <w:rPr>
                <w:rFonts w:hint="eastAsia" w:ascii="仿宋_GB2312" w:hAnsi="仿宋_GB2312" w:eastAsia="仿宋_GB2312" w:cs="仿宋_GB2312"/>
                <w:sz w:val="20"/>
                <w:szCs w:val="20"/>
              </w:rPr>
              <w:t>（</w:t>
            </w:r>
            <w:r>
              <w:rPr>
                <w:rFonts w:ascii="仿宋_GB2312" w:hAnsi="仿宋_GB2312" w:eastAsia="仿宋_GB2312" w:cs="仿宋_GB2312"/>
                <w:sz w:val="20"/>
                <w:szCs w:val="20"/>
              </w:rPr>
              <w:t>华能电厂</w:t>
            </w:r>
            <w:r>
              <w:rPr>
                <w:rFonts w:hint="eastAsia" w:ascii="仿宋_GB2312" w:hAnsi="仿宋_GB2312" w:eastAsia="仿宋_GB2312" w:cs="仿宋_GB2312"/>
                <w:sz w:val="20"/>
                <w:szCs w:val="20"/>
              </w:rPr>
              <w:t>）</w:t>
            </w: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岳阳市农业农村局</w:t>
            </w:r>
          </w:p>
        </w:tc>
        <w:tc>
          <w:tcPr>
            <w:tcW w:w="1134" w:type="dxa"/>
            <w:tcBorders>
              <w:top w:val="single" w:color="auto" w:sz="4" w:space="0"/>
              <w:left w:val="nil"/>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岳阳市洞庭湖江豚保护中心</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8"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170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55.28</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32.52%</w:t>
            </w:r>
          </w:p>
        </w:tc>
        <w:tc>
          <w:tcPr>
            <w:tcW w:w="141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3.25</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170</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55.28</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ign w:val="center"/>
          </w:tcPr>
          <w:p>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trHeight w:val="510" w:hRule="atLeast"/>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完成项目生态修复，人工增殖放流鱼苗和项目区域水生生物监测工作。　</w:t>
            </w:r>
          </w:p>
        </w:tc>
        <w:tc>
          <w:tcPr>
            <w:tcW w:w="4253" w:type="dxa"/>
            <w:gridSpan w:val="4"/>
            <w:tcBorders>
              <w:top w:val="single" w:color="auto" w:sz="4" w:space="0"/>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按要求完成生态修复7.5亩，人工增殖放流鱼苗51万尾，开展水生生物监测1次。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ign w:val="center"/>
          </w:tcPr>
          <w:p>
            <w:pPr>
              <w:widowControl/>
              <w:spacing w:line="260"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restart"/>
            <w:tcBorders>
              <w:left w:val="nil"/>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60" w:lineRule="exact"/>
              <w:jc w:val="center"/>
              <w:rPr>
                <w:rFonts w:ascii="仿宋_GB2312" w:hAnsi="仿宋_GB2312" w:eastAsia="仿宋_GB2312" w:cs="仿宋_GB2312"/>
                <w:color w:val="000000"/>
                <w:sz w:val="20"/>
                <w:szCs w:val="20"/>
              </w:rPr>
            </w:pPr>
          </w:p>
          <w:p>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生态修复面积</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7.5亩</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7.5亩</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586" w:hRule="atLeast"/>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水生生物监测</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1次</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1次</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ign w:val="center"/>
          </w:tcPr>
          <w:p>
            <w:pPr>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增殖放流鱼苗</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bookmarkStart w:id="16" w:name="OLE_LINK10"/>
            <w:r>
              <w:rPr>
                <w:rFonts w:hint="eastAsia" w:ascii="仿宋_GB2312" w:hAnsi="仿宋_GB2312" w:eastAsia="仿宋_GB2312" w:cs="仿宋_GB2312"/>
                <w:color w:val="000000"/>
                <w:sz w:val="20"/>
                <w:szCs w:val="20"/>
              </w:rPr>
              <w:t>51万尾</w:t>
            </w:r>
            <w:bookmarkEnd w:id="16"/>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51万尾</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合理合规使用资金</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bookmarkStart w:id="17" w:name="OLE_LINK12"/>
            <w:r>
              <w:rPr>
                <w:rFonts w:hint="eastAsia" w:ascii="仿宋_GB2312" w:hAnsi="仿宋_GB2312" w:eastAsia="仿宋_GB2312" w:cs="仿宋_GB2312"/>
                <w:color w:val="000000"/>
                <w:sz w:val="20"/>
                <w:szCs w:val="20"/>
              </w:rPr>
              <w:t>100%</w:t>
            </w:r>
            <w:bookmarkEnd w:id="17"/>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任务完成时间</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项目下达后一年内</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按时完成</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restart"/>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控制在预算内</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bookmarkStart w:id="18" w:name="OLE_LINK13"/>
            <w:r>
              <w:rPr>
                <w:rFonts w:hint="eastAsia" w:ascii="仿宋_GB2312" w:hAnsi="仿宋_GB2312" w:eastAsia="仿宋_GB2312" w:cs="仿宋_GB2312"/>
                <w:color w:val="000000"/>
                <w:sz w:val="20"/>
                <w:szCs w:val="20"/>
              </w:rPr>
              <w:t>100%</w:t>
            </w:r>
            <w:bookmarkEnd w:id="18"/>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对社会发展造成负面影响</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对生态环境造成负面影响</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无负面影响</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无负面影响</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restart"/>
            <w:tcBorders>
              <w:top w:val="single" w:color="auto" w:sz="4" w:space="0"/>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60" w:lineRule="exact"/>
              <w:jc w:val="left"/>
              <w:rPr>
                <w:rFonts w:ascii="仿宋_GB2312" w:hAnsi="仿宋_GB2312" w:eastAsia="仿宋_GB2312" w:cs="仿宋_GB2312"/>
                <w:color w:val="000000"/>
                <w:sz w:val="20"/>
                <w:szCs w:val="20"/>
              </w:rPr>
            </w:pPr>
          </w:p>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0"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vMerge w:val="continue"/>
            <w:tcBorders>
              <w:top w:val="single" w:color="auto" w:sz="6" w:space="0"/>
              <w:left w:val="nil"/>
              <w:bottom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保持生态保护的社会参与度和社可度</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ascii="Arial" w:hAnsi="Arial" w:eastAsia="仿宋_GB2312" w:cs="Arial"/>
                <w:color w:val="000000"/>
                <w:sz w:val="20"/>
                <w:szCs w:val="20"/>
              </w:rPr>
              <w:t>≥</w:t>
            </w:r>
            <w:r>
              <w:rPr>
                <w:rFonts w:hint="eastAsia" w:ascii="仿宋_GB2312" w:hAnsi="仿宋_GB2312" w:eastAsia="仿宋_GB2312" w:cs="仿宋_GB2312"/>
                <w:color w:val="000000"/>
                <w:sz w:val="20"/>
                <w:szCs w:val="20"/>
              </w:rPr>
              <w:t>90%</w:t>
            </w:r>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Arial" w:hAnsi="Arial" w:eastAsia="仿宋_GB2312" w:cs="Arial"/>
                <w:color w:val="000000"/>
                <w:sz w:val="20"/>
                <w:szCs w:val="20"/>
              </w:rPr>
              <w:t>≥</w:t>
            </w:r>
            <w:r>
              <w:rPr>
                <w:rFonts w:hint="eastAsia" w:ascii="仿宋_GB2312" w:hAnsi="仿宋_GB2312" w:eastAsia="仿宋_GB2312" w:cs="仿宋_GB2312"/>
                <w:color w:val="000000"/>
                <w:sz w:val="20"/>
                <w:szCs w:val="20"/>
              </w:rPr>
              <w:t>90%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bookmarkStart w:id="19" w:name="OLE_LINK9" w:colFirst="3" w:colLast="7"/>
          </w:p>
        </w:tc>
        <w:tc>
          <w:tcPr>
            <w:tcW w:w="1080" w:type="dxa"/>
            <w:vMerge w:val="continue"/>
            <w:tcBorders>
              <w:top w:val="single" w:color="auto" w:sz="6" w:space="0"/>
              <w:left w:val="nil"/>
              <w:bottom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生态环境向好发展</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bookmarkStart w:id="20" w:name="OLE_LINK14"/>
            <w:r>
              <w:rPr>
                <w:rFonts w:hint="eastAsia" w:ascii="仿宋_GB2312" w:hAnsi="仿宋_GB2312" w:eastAsia="仿宋_GB2312" w:cs="仿宋_GB2312"/>
                <w:color w:val="000000"/>
                <w:sz w:val="20"/>
                <w:szCs w:val="20"/>
              </w:rPr>
              <w:t>向好发展</w:t>
            </w:r>
            <w:bookmarkEnd w:id="20"/>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向好发展</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p>
        </w:tc>
        <w:tc>
          <w:tcPr>
            <w:tcW w:w="1080" w:type="dxa"/>
            <w:vMerge w:val="continue"/>
            <w:tcBorders>
              <w:top w:val="single" w:color="auto" w:sz="6" w:space="0"/>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促进可持续发展</w:t>
            </w:r>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bookmarkStart w:id="21" w:name="OLE_LINK15"/>
            <w:r>
              <w:rPr>
                <w:rFonts w:hint="eastAsia" w:ascii="仿宋_GB2312" w:hAnsi="仿宋_GB2312" w:eastAsia="仿宋_GB2312" w:cs="仿宋_GB2312"/>
                <w:color w:val="000000"/>
                <w:sz w:val="20"/>
                <w:szCs w:val="20"/>
              </w:rPr>
              <w:t>有所促进</w:t>
            </w:r>
            <w:bookmarkEnd w:id="21"/>
          </w:p>
        </w:tc>
        <w:tc>
          <w:tcPr>
            <w:tcW w:w="1134"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有所促进</w:t>
            </w:r>
          </w:p>
        </w:tc>
        <w:tc>
          <w:tcPr>
            <w:tcW w:w="828"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60" w:lineRule="exact"/>
              <w:jc w:val="left"/>
              <w:rPr>
                <w:rFonts w:ascii="仿宋_GB2312" w:hAnsi="仿宋_GB2312" w:eastAsia="仿宋_GB2312" w:cs="仿宋_GB2312"/>
                <w:color w:val="000000"/>
                <w:sz w:val="20"/>
                <w:szCs w:val="20"/>
              </w:rPr>
            </w:pPr>
          </w:p>
        </w:tc>
        <w:tc>
          <w:tcPr>
            <w:tcW w:w="1080" w:type="dxa"/>
            <w:tcBorders>
              <w:top w:val="single" w:color="auto" w:sz="6"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2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群众满意度</w:t>
            </w:r>
          </w:p>
        </w:tc>
        <w:tc>
          <w:tcPr>
            <w:tcW w:w="1134"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bookmarkStart w:id="22" w:name="OLE_LINK16"/>
            <w:r>
              <w:rPr>
                <w:rFonts w:ascii="Arial" w:hAnsi="Arial" w:eastAsia="仿宋_GB2312" w:cs="Arial"/>
                <w:color w:val="000000"/>
                <w:sz w:val="20"/>
                <w:szCs w:val="20"/>
              </w:rPr>
              <w:t>≥</w:t>
            </w:r>
            <w:r>
              <w:rPr>
                <w:rFonts w:hint="eastAsia" w:ascii="仿宋_GB2312" w:hAnsi="仿宋_GB2312" w:eastAsia="仿宋_GB2312" w:cs="仿宋_GB2312"/>
                <w:color w:val="000000"/>
                <w:sz w:val="20"/>
                <w:szCs w:val="20"/>
              </w:rPr>
              <w:t>90%</w:t>
            </w:r>
            <w:bookmarkEnd w:id="22"/>
          </w:p>
        </w:tc>
        <w:tc>
          <w:tcPr>
            <w:tcW w:w="1134"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ascii="Arial" w:hAnsi="Arial" w:eastAsia="仿宋_GB2312" w:cs="Arial"/>
                <w:color w:val="000000"/>
                <w:sz w:val="20"/>
                <w:szCs w:val="20"/>
              </w:rPr>
              <w:t>≥</w:t>
            </w:r>
            <w:r>
              <w:rPr>
                <w:rFonts w:hint="eastAsia" w:ascii="仿宋_GB2312" w:hAnsi="仿宋_GB2312" w:eastAsia="仿宋_GB2312" w:cs="仿宋_GB2312"/>
                <w:color w:val="000000"/>
                <w:sz w:val="20"/>
                <w:szCs w:val="20"/>
              </w:rPr>
              <w:t>90%</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bookmarkEnd w:id="19"/>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8"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93.25</w:t>
            </w:r>
          </w:p>
        </w:tc>
        <w:tc>
          <w:tcPr>
            <w:tcW w:w="1418" w:type="dxa"/>
            <w:tcBorders>
              <w:top w:val="nil"/>
              <w:left w:val="nil"/>
              <w:bottom w:val="single" w:color="auto" w:sz="4" w:space="0"/>
              <w:right w:val="single" w:color="auto" w:sz="4" w:space="0"/>
            </w:tcBorders>
            <w:noWrap/>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hint="eastAsia"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pPr>
        <w:rPr>
          <w:rFonts w:eastAsia="仿宋_GB2312"/>
          <w:sz w:val="22"/>
        </w:rPr>
      </w:pPr>
      <w:r>
        <w:rPr>
          <w:rFonts w:eastAsia="仿宋_GB2312"/>
          <w:sz w:val="22"/>
        </w:rPr>
        <w:t>填表人：</w:t>
      </w:r>
      <w:r>
        <w:rPr>
          <w:rFonts w:hint="eastAsia" w:eastAsia="仿宋_GB2312"/>
          <w:sz w:val="22"/>
        </w:rPr>
        <w:t>夏英</w:t>
      </w:r>
      <w:r>
        <w:rPr>
          <w:rFonts w:eastAsia="仿宋_GB2312"/>
          <w:sz w:val="22"/>
        </w:rPr>
        <w:t xml:space="preserve">      填报日期：</w:t>
      </w:r>
      <w:r>
        <w:rPr>
          <w:rFonts w:hint="eastAsia" w:eastAsia="仿宋_GB2312"/>
          <w:sz w:val="22"/>
        </w:rPr>
        <w:t>20250617</w:t>
      </w:r>
      <w:r>
        <w:rPr>
          <w:rFonts w:eastAsia="仿宋_GB2312"/>
          <w:sz w:val="22"/>
        </w:rPr>
        <w:t xml:space="preserve">    联系电话：</w:t>
      </w:r>
      <w:r>
        <w:rPr>
          <w:rFonts w:hint="eastAsia" w:eastAsia="仿宋_GB2312"/>
          <w:sz w:val="22"/>
        </w:rPr>
        <w:t>8801218</w:t>
      </w:r>
      <w:r>
        <w:rPr>
          <w:rFonts w:eastAsia="仿宋_GB2312"/>
          <w:sz w:val="22"/>
        </w:rPr>
        <w:t xml:space="preserve">   单位负责人签字：</w:t>
      </w:r>
      <w:r>
        <w:rPr>
          <w:rFonts w:eastAsia="仿宋_GB2312"/>
          <w:sz w:val="22"/>
          <w:szCs w:val="22"/>
        </w:rPr>
        <w:t xml:space="preserve"> </w:t>
      </w:r>
      <w:bookmarkStart w:id="23" w:name="_GoBack"/>
      <w:bookmarkEnd w:id="23"/>
    </w:p>
    <w:sectPr>
      <w:footerReference r:id="rId3" w:type="even"/>
      <w:pgSz w:w="11906" w:h="16838"/>
      <w:pgMar w:top="1587" w:right="1588" w:bottom="1587"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2"/>
      </w:rPr>
    </w:pPr>
    <w:r>
      <w:fldChar w:fldCharType="begin"/>
    </w:r>
    <w:r>
      <w:rPr>
        <w:rStyle w:val="12"/>
      </w:rPr>
      <w:instrText xml:space="preserve">PAGE  </w:instrText>
    </w:r>
    <w:r>
      <w:fldChar w:fldCharType="end"/>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CC502"/>
    <w:multiLevelType w:val="singleLevel"/>
    <w:tmpl w:val="20BCC502"/>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B81"/>
    <w:rsid w:val="00182977"/>
    <w:rsid w:val="00417515"/>
    <w:rsid w:val="00594B81"/>
    <w:rsid w:val="005B7595"/>
    <w:rsid w:val="00D45DDD"/>
    <w:rsid w:val="00DD1440"/>
    <w:rsid w:val="00E00E23"/>
    <w:rsid w:val="00E15415"/>
    <w:rsid w:val="00E87968"/>
    <w:rsid w:val="00EB6B42"/>
    <w:rsid w:val="00F20F41"/>
    <w:rsid w:val="00FC3295"/>
    <w:rsid w:val="01112098"/>
    <w:rsid w:val="012D0685"/>
    <w:rsid w:val="013D3175"/>
    <w:rsid w:val="013E14F6"/>
    <w:rsid w:val="014A447D"/>
    <w:rsid w:val="01594C7E"/>
    <w:rsid w:val="01686D07"/>
    <w:rsid w:val="01894D19"/>
    <w:rsid w:val="01A76E4A"/>
    <w:rsid w:val="01F522AC"/>
    <w:rsid w:val="026C4CB1"/>
    <w:rsid w:val="037043A6"/>
    <w:rsid w:val="03B35CA6"/>
    <w:rsid w:val="03BA0413"/>
    <w:rsid w:val="03FA01B9"/>
    <w:rsid w:val="041B6DA3"/>
    <w:rsid w:val="0424117C"/>
    <w:rsid w:val="043A1373"/>
    <w:rsid w:val="04C54CF7"/>
    <w:rsid w:val="04D07214"/>
    <w:rsid w:val="04E73234"/>
    <w:rsid w:val="04F53EB4"/>
    <w:rsid w:val="05086FCE"/>
    <w:rsid w:val="05506E2E"/>
    <w:rsid w:val="05562D78"/>
    <w:rsid w:val="05670575"/>
    <w:rsid w:val="058F093E"/>
    <w:rsid w:val="05A1792A"/>
    <w:rsid w:val="05BA4C6B"/>
    <w:rsid w:val="05BE34E7"/>
    <w:rsid w:val="060E085A"/>
    <w:rsid w:val="06107275"/>
    <w:rsid w:val="0613201C"/>
    <w:rsid w:val="06264073"/>
    <w:rsid w:val="063A7AC8"/>
    <w:rsid w:val="07124ECA"/>
    <w:rsid w:val="072C6B76"/>
    <w:rsid w:val="079427BF"/>
    <w:rsid w:val="079901C2"/>
    <w:rsid w:val="07D961E2"/>
    <w:rsid w:val="07FD1ECE"/>
    <w:rsid w:val="086E45AF"/>
    <w:rsid w:val="08941CC3"/>
    <w:rsid w:val="08CD5705"/>
    <w:rsid w:val="08D037BD"/>
    <w:rsid w:val="08D8651E"/>
    <w:rsid w:val="08F3245F"/>
    <w:rsid w:val="08F97E53"/>
    <w:rsid w:val="09054B64"/>
    <w:rsid w:val="09093B07"/>
    <w:rsid w:val="092A4DFF"/>
    <w:rsid w:val="093C60FA"/>
    <w:rsid w:val="093D49E3"/>
    <w:rsid w:val="09427E74"/>
    <w:rsid w:val="098909D9"/>
    <w:rsid w:val="098F2FE8"/>
    <w:rsid w:val="09EE0E74"/>
    <w:rsid w:val="09EE25DA"/>
    <w:rsid w:val="09F54926"/>
    <w:rsid w:val="0A0D318F"/>
    <w:rsid w:val="0A5B62D2"/>
    <w:rsid w:val="0A5D38E9"/>
    <w:rsid w:val="0A674FC5"/>
    <w:rsid w:val="0A721F6A"/>
    <w:rsid w:val="0A86313B"/>
    <w:rsid w:val="0AE93AAF"/>
    <w:rsid w:val="0BB06128"/>
    <w:rsid w:val="0BD41E21"/>
    <w:rsid w:val="0BF84D0E"/>
    <w:rsid w:val="0C0D3F54"/>
    <w:rsid w:val="0C320ADC"/>
    <w:rsid w:val="0C4A2BAF"/>
    <w:rsid w:val="0CC363DA"/>
    <w:rsid w:val="0CE63840"/>
    <w:rsid w:val="0CFE6EC4"/>
    <w:rsid w:val="0D1668C6"/>
    <w:rsid w:val="0D415F93"/>
    <w:rsid w:val="0D497670"/>
    <w:rsid w:val="0D5D7DFD"/>
    <w:rsid w:val="0D80181E"/>
    <w:rsid w:val="0D997775"/>
    <w:rsid w:val="0DB21B9E"/>
    <w:rsid w:val="0DB234BA"/>
    <w:rsid w:val="0DCB5CA4"/>
    <w:rsid w:val="0E0B5BE6"/>
    <w:rsid w:val="0E2C0A9D"/>
    <w:rsid w:val="0E5D7584"/>
    <w:rsid w:val="0E8B0B97"/>
    <w:rsid w:val="0F16417D"/>
    <w:rsid w:val="0F345B7B"/>
    <w:rsid w:val="0F3F74BD"/>
    <w:rsid w:val="0F5A1CFB"/>
    <w:rsid w:val="0F6C35E8"/>
    <w:rsid w:val="0F7F578F"/>
    <w:rsid w:val="0F806E8E"/>
    <w:rsid w:val="0FB453B5"/>
    <w:rsid w:val="0FC41A5B"/>
    <w:rsid w:val="10686F22"/>
    <w:rsid w:val="106A7FF6"/>
    <w:rsid w:val="10D7027D"/>
    <w:rsid w:val="10EE3956"/>
    <w:rsid w:val="113F0888"/>
    <w:rsid w:val="11407389"/>
    <w:rsid w:val="114C79D8"/>
    <w:rsid w:val="11525E79"/>
    <w:rsid w:val="116C0AED"/>
    <w:rsid w:val="11766898"/>
    <w:rsid w:val="11816F31"/>
    <w:rsid w:val="1185624A"/>
    <w:rsid w:val="119C0F18"/>
    <w:rsid w:val="11B27FC0"/>
    <w:rsid w:val="11C357B5"/>
    <w:rsid w:val="11C74A77"/>
    <w:rsid w:val="11E1516B"/>
    <w:rsid w:val="12616A88"/>
    <w:rsid w:val="126C0A40"/>
    <w:rsid w:val="1278120E"/>
    <w:rsid w:val="12861B34"/>
    <w:rsid w:val="12A70439"/>
    <w:rsid w:val="12C21D03"/>
    <w:rsid w:val="13736CBA"/>
    <w:rsid w:val="137E3589"/>
    <w:rsid w:val="138663A7"/>
    <w:rsid w:val="13DD2BE0"/>
    <w:rsid w:val="146C03CA"/>
    <w:rsid w:val="147B2C4B"/>
    <w:rsid w:val="14A07736"/>
    <w:rsid w:val="14DD5257"/>
    <w:rsid w:val="14DE252D"/>
    <w:rsid w:val="15411DC1"/>
    <w:rsid w:val="157F7886"/>
    <w:rsid w:val="15BD36E9"/>
    <w:rsid w:val="15BF760B"/>
    <w:rsid w:val="164E7E0B"/>
    <w:rsid w:val="16517CE4"/>
    <w:rsid w:val="16647858"/>
    <w:rsid w:val="16960CE2"/>
    <w:rsid w:val="16C67107"/>
    <w:rsid w:val="16E61BBA"/>
    <w:rsid w:val="16F877A0"/>
    <w:rsid w:val="17067ED7"/>
    <w:rsid w:val="171C38C6"/>
    <w:rsid w:val="173D1DE5"/>
    <w:rsid w:val="17EE55A5"/>
    <w:rsid w:val="1830392F"/>
    <w:rsid w:val="18445FF8"/>
    <w:rsid w:val="18733FD2"/>
    <w:rsid w:val="189C4E27"/>
    <w:rsid w:val="18CB3FC2"/>
    <w:rsid w:val="1916277C"/>
    <w:rsid w:val="19475705"/>
    <w:rsid w:val="19B5548F"/>
    <w:rsid w:val="1A085691"/>
    <w:rsid w:val="1A0C3979"/>
    <w:rsid w:val="1A235E63"/>
    <w:rsid w:val="1A3C727E"/>
    <w:rsid w:val="1A407A2D"/>
    <w:rsid w:val="1A5D6A76"/>
    <w:rsid w:val="1AF76671"/>
    <w:rsid w:val="1B3A29FA"/>
    <w:rsid w:val="1B475927"/>
    <w:rsid w:val="1B8B55FA"/>
    <w:rsid w:val="1BA61D1B"/>
    <w:rsid w:val="1BC06327"/>
    <w:rsid w:val="1C0F7CBE"/>
    <w:rsid w:val="1C4C715D"/>
    <w:rsid w:val="1C59654C"/>
    <w:rsid w:val="1DA403D4"/>
    <w:rsid w:val="1DA40BA9"/>
    <w:rsid w:val="1DC95C16"/>
    <w:rsid w:val="1E084F0D"/>
    <w:rsid w:val="1E0E5F68"/>
    <w:rsid w:val="1E1336CA"/>
    <w:rsid w:val="1E223759"/>
    <w:rsid w:val="1EB7356C"/>
    <w:rsid w:val="1ED47FD5"/>
    <w:rsid w:val="1ED95F65"/>
    <w:rsid w:val="1F133995"/>
    <w:rsid w:val="1F3D2A2F"/>
    <w:rsid w:val="1F6F660F"/>
    <w:rsid w:val="20355AC5"/>
    <w:rsid w:val="203F0FA1"/>
    <w:rsid w:val="20493726"/>
    <w:rsid w:val="208E57E1"/>
    <w:rsid w:val="20A77411"/>
    <w:rsid w:val="20C7713D"/>
    <w:rsid w:val="20F01659"/>
    <w:rsid w:val="211344F7"/>
    <w:rsid w:val="214A6AF6"/>
    <w:rsid w:val="21651CCB"/>
    <w:rsid w:val="2172414C"/>
    <w:rsid w:val="21750107"/>
    <w:rsid w:val="21E478BB"/>
    <w:rsid w:val="22354766"/>
    <w:rsid w:val="22850768"/>
    <w:rsid w:val="2287610A"/>
    <w:rsid w:val="22A47AA9"/>
    <w:rsid w:val="22BC4135"/>
    <w:rsid w:val="22C257F3"/>
    <w:rsid w:val="233D5DCF"/>
    <w:rsid w:val="235E3A9B"/>
    <w:rsid w:val="237A0B8F"/>
    <w:rsid w:val="23C0714A"/>
    <w:rsid w:val="23C23F1E"/>
    <w:rsid w:val="23F33F0A"/>
    <w:rsid w:val="24054333"/>
    <w:rsid w:val="24075305"/>
    <w:rsid w:val="242B1BE7"/>
    <w:rsid w:val="24453610"/>
    <w:rsid w:val="24567CED"/>
    <w:rsid w:val="246B180E"/>
    <w:rsid w:val="247C1A4E"/>
    <w:rsid w:val="24BD1A37"/>
    <w:rsid w:val="252B0BDE"/>
    <w:rsid w:val="25CC7BDC"/>
    <w:rsid w:val="25E0097F"/>
    <w:rsid w:val="261B2CD5"/>
    <w:rsid w:val="26546FC7"/>
    <w:rsid w:val="26770A89"/>
    <w:rsid w:val="2708727C"/>
    <w:rsid w:val="272C449C"/>
    <w:rsid w:val="273B160A"/>
    <w:rsid w:val="275E398C"/>
    <w:rsid w:val="27723121"/>
    <w:rsid w:val="27B63A06"/>
    <w:rsid w:val="27C24169"/>
    <w:rsid w:val="27C9403D"/>
    <w:rsid w:val="27D565DD"/>
    <w:rsid w:val="27FD005C"/>
    <w:rsid w:val="28530CE6"/>
    <w:rsid w:val="28804CCA"/>
    <w:rsid w:val="289C4E37"/>
    <w:rsid w:val="29817582"/>
    <w:rsid w:val="299D7774"/>
    <w:rsid w:val="29B22B76"/>
    <w:rsid w:val="29E81498"/>
    <w:rsid w:val="2A244CAF"/>
    <w:rsid w:val="2A4E440E"/>
    <w:rsid w:val="2A5A64D9"/>
    <w:rsid w:val="2A8846F8"/>
    <w:rsid w:val="2A8F0BFF"/>
    <w:rsid w:val="2AA064C7"/>
    <w:rsid w:val="2AB216FC"/>
    <w:rsid w:val="2AE833E7"/>
    <w:rsid w:val="2B084BE5"/>
    <w:rsid w:val="2B136138"/>
    <w:rsid w:val="2B740231"/>
    <w:rsid w:val="2B7E6114"/>
    <w:rsid w:val="2B9B5164"/>
    <w:rsid w:val="2BC45F63"/>
    <w:rsid w:val="2BC86D06"/>
    <w:rsid w:val="2BE60569"/>
    <w:rsid w:val="2C0575FD"/>
    <w:rsid w:val="2C127FA2"/>
    <w:rsid w:val="2C150B4E"/>
    <w:rsid w:val="2C2E4C4F"/>
    <w:rsid w:val="2C547280"/>
    <w:rsid w:val="2C8D134F"/>
    <w:rsid w:val="2CB708CE"/>
    <w:rsid w:val="2CCC1286"/>
    <w:rsid w:val="2CCC38DC"/>
    <w:rsid w:val="2CDC50A2"/>
    <w:rsid w:val="2CF579A8"/>
    <w:rsid w:val="2D0E6073"/>
    <w:rsid w:val="2D141100"/>
    <w:rsid w:val="2D64553D"/>
    <w:rsid w:val="2DC73950"/>
    <w:rsid w:val="2DFA0478"/>
    <w:rsid w:val="2E2F1F26"/>
    <w:rsid w:val="2E897203"/>
    <w:rsid w:val="2E950B72"/>
    <w:rsid w:val="2E9E1333"/>
    <w:rsid w:val="2EA23243"/>
    <w:rsid w:val="2F465A20"/>
    <w:rsid w:val="2F510999"/>
    <w:rsid w:val="2F8B2127"/>
    <w:rsid w:val="301A4A48"/>
    <w:rsid w:val="304715DC"/>
    <w:rsid w:val="30665D4B"/>
    <w:rsid w:val="3070009A"/>
    <w:rsid w:val="30F57C41"/>
    <w:rsid w:val="312F522E"/>
    <w:rsid w:val="31387428"/>
    <w:rsid w:val="313A2E07"/>
    <w:rsid w:val="31566695"/>
    <w:rsid w:val="318807A9"/>
    <w:rsid w:val="318B527B"/>
    <w:rsid w:val="3247652D"/>
    <w:rsid w:val="32765509"/>
    <w:rsid w:val="32A15479"/>
    <w:rsid w:val="330318F8"/>
    <w:rsid w:val="331326EE"/>
    <w:rsid w:val="33135BC7"/>
    <w:rsid w:val="331C7437"/>
    <w:rsid w:val="33351B29"/>
    <w:rsid w:val="33354540"/>
    <w:rsid w:val="33C15566"/>
    <w:rsid w:val="34360277"/>
    <w:rsid w:val="34477D1F"/>
    <w:rsid w:val="3491265B"/>
    <w:rsid w:val="34C95B41"/>
    <w:rsid w:val="34E62D77"/>
    <w:rsid w:val="352565ED"/>
    <w:rsid w:val="354E76C0"/>
    <w:rsid w:val="356D084F"/>
    <w:rsid w:val="358E407E"/>
    <w:rsid w:val="35EF79AA"/>
    <w:rsid w:val="361F7C4E"/>
    <w:rsid w:val="36361C19"/>
    <w:rsid w:val="3650588D"/>
    <w:rsid w:val="36535BDE"/>
    <w:rsid w:val="36701F17"/>
    <w:rsid w:val="36801946"/>
    <w:rsid w:val="369700D7"/>
    <w:rsid w:val="36AA6E7B"/>
    <w:rsid w:val="36B54E1F"/>
    <w:rsid w:val="36C058F8"/>
    <w:rsid w:val="37773EE3"/>
    <w:rsid w:val="37957C7D"/>
    <w:rsid w:val="38057690"/>
    <w:rsid w:val="38221340"/>
    <w:rsid w:val="38C474F4"/>
    <w:rsid w:val="38DA6A4E"/>
    <w:rsid w:val="38EE1CC0"/>
    <w:rsid w:val="393A1EB8"/>
    <w:rsid w:val="39480A99"/>
    <w:rsid w:val="397B2046"/>
    <w:rsid w:val="39A50F8B"/>
    <w:rsid w:val="39CE35A8"/>
    <w:rsid w:val="39DB2358"/>
    <w:rsid w:val="3A2A0185"/>
    <w:rsid w:val="3A505DE7"/>
    <w:rsid w:val="3A701DDA"/>
    <w:rsid w:val="3AA0156E"/>
    <w:rsid w:val="3AAC3808"/>
    <w:rsid w:val="3AB31BB7"/>
    <w:rsid w:val="3AD059A2"/>
    <w:rsid w:val="3AD224F9"/>
    <w:rsid w:val="3ADA5253"/>
    <w:rsid w:val="3AE712F4"/>
    <w:rsid w:val="3B4D68D2"/>
    <w:rsid w:val="3B6F36EA"/>
    <w:rsid w:val="3B9D3970"/>
    <w:rsid w:val="3C063D53"/>
    <w:rsid w:val="3C501FE2"/>
    <w:rsid w:val="3C8D175C"/>
    <w:rsid w:val="3CBC263F"/>
    <w:rsid w:val="3D061B97"/>
    <w:rsid w:val="3D1A6318"/>
    <w:rsid w:val="3D3E2D7D"/>
    <w:rsid w:val="3D87663E"/>
    <w:rsid w:val="3DA44A2C"/>
    <w:rsid w:val="3DD35493"/>
    <w:rsid w:val="3DFF5D8B"/>
    <w:rsid w:val="3E0258D5"/>
    <w:rsid w:val="3E064203"/>
    <w:rsid w:val="3E1839A4"/>
    <w:rsid w:val="3E3750CC"/>
    <w:rsid w:val="3E5D5A33"/>
    <w:rsid w:val="3E6B70CB"/>
    <w:rsid w:val="3E713166"/>
    <w:rsid w:val="3E7579CD"/>
    <w:rsid w:val="3E881161"/>
    <w:rsid w:val="3EC9431F"/>
    <w:rsid w:val="3EEE466B"/>
    <w:rsid w:val="3EEE6592"/>
    <w:rsid w:val="3F316C68"/>
    <w:rsid w:val="3F4D03D0"/>
    <w:rsid w:val="3F7C7D13"/>
    <w:rsid w:val="3F8C0EF9"/>
    <w:rsid w:val="3F984209"/>
    <w:rsid w:val="3FC85CC0"/>
    <w:rsid w:val="40024392"/>
    <w:rsid w:val="40286E92"/>
    <w:rsid w:val="40A64169"/>
    <w:rsid w:val="40A77AC0"/>
    <w:rsid w:val="40B47A58"/>
    <w:rsid w:val="40BC7A1C"/>
    <w:rsid w:val="40CA6C4F"/>
    <w:rsid w:val="410C3EAC"/>
    <w:rsid w:val="414874BA"/>
    <w:rsid w:val="414A1BED"/>
    <w:rsid w:val="41837CBF"/>
    <w:rsid w:val="41B0786F"/>
    <w:rsid w:val="41D41E38"/>
    <w:rsid w:val="424572EE"/>
    <w:rsid w:val="4248236F"/>
    <w:rsid w:val="42556815"/>
    <w:rsid w:val="42580858"/>
    <w:rsid w:val="427D62CF"/>
    <w:rsid w:val="42926575"/>
    <w:rsid w:val="42927379"/>
    <w:rsid w:val="42BB65F9"/>
    <w:rsid w:val="42DC7825"/>
    <w:rsid w:val="43254934"/>
    <w:rsid w:val="433D303A"/>
    <w:rsid w:val="43C36FD1"/>
    <w:rsid w:val="43D44726"/>
    <w:rsid w:val="43EE2029"/>
    <w:rsid w:val="44193C19"/>
    <w:rsid w:val="441E784C"/>
    <w:rsid w:val="4460076D"/>
    <w:rsid w:val="44C92467"/>
    <w:rsid w:val="45327E35"/>
    <w:rsid w:val="456C5358"/>
    <w:rsid w:val="457D45D4"/>
    <w:rsid w:val="45C17B32"/>
    <w:rsid w:val="45CC6EC2"/>
    <w:rsid w:val="460B1D32"/>
    <w:rsid w:val="463D752C"/>
    <w:rsid w:val="46636786"/>
    <w:rsid w:val="46805C36"/>
    <w:rsid w:val="46847328"/>
    <w:rsid w:val="46BB7AA8"/>
    <w:rsid w:val="46D85450"/>
    <w:rsid w:val="46F337D1"/>
    <w:rsid w:val="4707420B"/>
    <w:rsid w:val="476B37A0"/>
    <w:rsid w:val="47735505"/>
    <w:rsid w:val="478E083C"/>
    <w:rsid w:val="47984DF0"/>
    <w:rsid w:val="47C02B0B"/>
    <w:rsid w:val="47D75507"/>
    <w:rsid w:val="48467101"/>
    <w:rsid w:val="484D410A"/>
    <w:rsid w:val="48927C7D"/>
    <w:rsid w:val="48DC6570"/>
    <w:rsid w:val="48E15F74"/>
    <w:rsid w:val="48F2344B"/>
    <w:rsid w:val="4909731D"/>
    <w:rsid w:val="49AC6968"/>
    <w:rsid w:val="4A0E0842"/>
    <w:rsid w:val="4A260B84"/>
    <w:rsid w:val="4A2C5CA1"/>
    <w:rsid w:val="4A8309EE"/>
    <w:rsid w:val="4A9318F5"/>
    <w:rsid w:val="4AAE54B9"/>
    <w:rsid w:val="4ABC6DEB"/>
    <w:rsid w:val="4B4F0978"/>
    <w:rsid w:val="4B59512C"/>
    <w:rsid w:val="4BBD5174"/>
    <w:rsid w:val="4C0D3D03"/>
    <w:rsid w:val="4C203BD8"/>
    <w:rsid w:val="4C7113C1"/>
    <w:rsid w:val="4CF14A95"/>
    <w:rsid w:val="4CFB6311"/>
    <w:rsid w:val="4D232CBF"/>
    <w:rsid w:val="4D8C5A4B"/>
    <w:rsid w:val="4DA9798F"/>
    <w:rsid w:val="4DD327AF"/>
    <w:rsid w:val="4DD40E01"/>
    <w:rsid w:val="4E132C72"/>
    <w:rsid w:val="4E1F0012"/>
    <w:rsid w:val="4E355AC1"/>
    <w:rsid w:val="4E562E03"/>
    <w:rsid w:val="4E673E11"/>
    <w:rsid w:val="4E7A331B"/>
    <w:rsid w:val="4ECE1057"/>
    <w:rsid w:val="4ED76AC7"/>
    <w:rsid w:val="4EF86C67"/>
    <w:rsid w:val="4EFC2719"/>
    <w:rsid w:val="4F1F4E54"/>
    <w:rsid w:val="4F346F63"/>
    <w:rsid w:val="4F4625E7"/>
    <w:rsid w:val="4F7606DF"/>
    <w:rsid w:val="4F813FA3"/>
    <w:rsid w:val="4FA31067"/>
    <w:rsid w:val="4FC55BC8"/>
    <w:rsid w:val="4FE13114"/>
    <w:rsid w:val="4FF035AC"/>
    <w:rsid w:val="4FF6144F"/>
    <w:rsid w:val="50D75436"/>
    <w:rsid w:val="511174F4"/>
    <w:rsid w:val="5155512F"/>
    <w:rsid w:val="51646FAD"/>
    <w:rsid w:val="518612A6"/>
    <w:rsid w:val="51A1715D"/>
    <w:rsid w:val="51D51B17"/>
    <w:rsid w:val="523B3869"/>
    <w:rsid w:val="52567C68"/>
    <w:rsid w:val="525D4D14"/>
    <w:rsid w:val="528B4AE0"/>
    <w:rsid w:val="52A51469"/>
    <w:rsid w:val="52D56FCE"/>
    <w:rsid w:val="52E9126A"/>
    <w:rsid w:val="53163F23"/>
    <w:rsid w:val="532C5945"/>
    <w:rsid w:val="537C5BE2"/>
    <w:rsid w:val="53AA2092"/>
    <w:rsid w:val="53ED5988"/>
    <w:rsid w:val="54063FBE"/>
    <w:rsid w:val="540F18FA"/>
    <w:rsid w:val="543B61AF"/>
    <w:rsid w:val="54582197"/>
    <w:rsid w:val="54670F54"/>
    <w:rsid w:val="550041AA"/>
    <w:rsid w:val="55053755"/>
    <w:rsid w:val="551D6349"/>
    <w:rsid w:val="55583FD4"/>
    <w:rsid w:val="555B666E"/>
    <w:rsid w:val="556C3796"/>
    <w:rsid w:val="55736AFD"/>
    <w:rsid w:val="55850908"/>
    <w:rsid w:val="559F4EBF"/>
    <w:rsid w:val="55A03F1B"/>
    <w:rsid w:val="560B1FEB"/>
    <w:rsid w:val="56197DF7"/>
    <w:rsid w:val="56584CB1"/>
    <w:rsid w:val="56CF44AB"/>
    <w:rsid w:val="56ED6E99"/>
    <w:rsid w:val="571D7203"/>
    <w:rsid w:val="57732EF8"/>
    <w:rsid w:val="57D44D5D"/>
    <w:rsid w:val="5823037C"/>
    <w:rsid w:val="585F68C9"/>
    <w:rsid w:val="588B4DD7"/>
    <w:rsid w:val="5904166C"/>
    <w:rsid w:val="59245DC5"/>
    <w:rsid w:val="597E2F3B"/>
    <w:rsid w:val="59AD6178"/>
    <w:rsid w:val="59B90E72"/>
    <w:rsid w:val="59DF4336"/>
    <w:rsid w:val="59E34495"/>
    <w:rsid w:val="5A350918"/>
    <w:rsid w:val="5A356A5B"/>
    <w:rsid w:val="5A6E2978"/>
    <w:rsid w:val="5AAD449F"/>
    <w:rsid w:val="5ADA7FF6"/>
    <w:rsid w:val="5AEE4AFF"/>
    <w:rsid w:val="5AF30A1F"/>
    <w:rsid w:val="5B251FBB"/>
    <w:rsid w:val="5B8C4BB3"/>
    <w:rsid w:val="5BA57EF1"/>
    <w:rsid w:val="5BC11D26"/>
    <w:rsid w:val="5BC639EA"/>
    <w:rsid w:val="5BCD71FE"/>
    <w:rsid w:val="5C230884"/>
    <w:rsid w:val="5C232DBE"/>
    <w:rsid w:val="5C2F2A5F"/>
    <w:rsid w:val="5C6C7399"/>
    <w:rsid w:val="5CBF4EBF"/>
    <w:rsid w:val="5CE12EC7"/>
    <w:rsid w:val="5D5B019C"/>
    <w:rsid w:val="5D6348C3"/>
    <w:rsid w:val="5D8A23F1"/>
    <w:rsid w:val="5D8F2148"/>
    <w:rsid w:val="5DC0659F"/>
    <w:rsid w:val="5DC76573"/>
    <w:rsid w:val="5DDE789F"/>
    <w:rsid w:val="5E031431"/>
    <w:rsid w:val="5EB75246"/>
    <w:rsid w:val="5EDD3693"/>
    <w:rsid w:val="5F1A5D93"/>
    <w:rsid w:val="5F26266A"/>
    <w:rsid w:val="5F2E29C3"/>
    <w:rsid w:val="5FA2101C"/>
    <w:rsid w:val="5FC7137A"/>
    <w:rsid w:val="5FCA07E9"/>
    <w:rsid w:val="600A3330"/>
    <w:rsid w:val="601B5F57"/>
    <w:rsid w:val="602C09A3"/>
    <w:rsid w:val="60956D41"/>
    <w:rsid w:val="60F22985"/>
    <w:rsid w:val="60F57273"/>
    <w:rsid w:val="615A51F5"/>
    <w:rsid w:val="61AC092C"/>
    <w:rsid w:val="61AD6AAE"/>
    <w:rsid w:val="61BF0065"/>
    <w:rsid w:val="61C35782"/>
    <w:rsid w:val="61E818AD"/>
    <w:rsid w:val="61F548D7"/>
    <w:rsid w:val="61FF2F1A"/>
    <w:rsid w:val="62140E0D"/>
    <w:rsid w:val="623343B3"/>
    <w:rsid w:val="62335A11"/>
    <w:rsid w:val="62933DCF"/>
    <w:rsid w:val="62DE2F6A"/>
    <w:rsid w:val="637E3920"/>
    <w:rsid w:val="63BB5405"/>
    <w:rsid w:val="63C14E0F"/>
    <w:rsid w:val="63CD61C9"/>
    <w:rsid w:val="64447422"/>
    <w:rsid w:val="645832E1"/>
    <w:rsid w:val="64B534FC"/>
    <w:rsid w:val="657C7505"/>
    <w:rsid w:val="65A02016"/>
    <w:rsid w:val="65C14753"/>
    <w:rsid w:val="668E0405"/>
    <w:rsid w:val="66AA1B9D"/>
    <w:rsid w:val="66DD4EFD"/>
    <w:rsid w:val="670E3FA8"/>
    <w:rsid w:val="670F770C"/>
    <w:rsid w:val="67302FCB"/>
    <w:rsid w:val="677A0D5C"/>
    <w:rsid w:val="678E38D5"/>
    <w:rsid w:val="67B940FE"/>
    <w:rsid w:val="67E03C6F"/>
    <w:rsid w:val="68034A8C"/>
    <w:rsid w:val="681E6B4B"/>
    <w:rsid w:val="684C340A"/>
    <w:rsid w:val="684F1B4E"/>
    <w:rsid w:val="688703D3"/>
    <w:rsid w:val="68E73872"/>
    <w:rsid w:val="693F378E"/>
    <w:rsid w:val="6943010F"/>
    <w:rsid w:val="69691413"/>
    <w:rsid w:val="69BF6BD3"/>
    <w:rsid w:val="69DB12CB"/>
    <w:rsid w:val="6A166B97"/>
    <w:rsid w:val="6A1A638E"/>
    <w:rsid w:val="6A257004"/>
    <w:rsid w:val="6A933C97"/>
    <w:rsid w:val="6A9F7D2A"/>
    <w:rsid w:val="6AB56CC3"/>
    <w:rsid w:val="6AFE439F"/>
    <w:rsid w:val="6B385A31"/>
    <w:rsid w:val="6B7F7AC7"/>
    <w:rsid w:val="6B9E63A5"/>
    <w:rsid w:val="6BA603AE"/>
    <w:rsid w:val="6C423ACA"/>
    <w:rsid w:val="6C517CF9"/>
    <w:rsid w:val="6C846B2B"/>
    <w:rsid w:val="6C945AB3"/>
    <w:rsid w:val="6CD61015"/>
    <w:rsid w:val="6CD62F78"/>
    <w:rsid w:val="6CDB0FFD"/>
    <w:rsid w:val="6D0375D4"/>
    <w:rsid w:val="6D1B5AEA"/>
    <w:rsid w:val="6D1E4D84"/>
    <w:rsid w:val="6D497ECB"/>
    <w:rsid w:val="6D68467F"/>
    <w:rsid w:val="6D70586D"/>
    <w:rsid w:val="6D753A51"/>
    <w:rsid w:val="6D793A78"/>
    <w:rsid w:val="6DAC7CFE"/>
    <w:rsid w:val="6DC97887"/>
    <w:rsid w:val="6DE50E82"/>
    <w:rsid w:val="6E057148"/>
    <w:rsid w:val="6E121AF1"/>
    <w:rsid w:val="6E3F5647"/>
    <w:rsid w:val="6E6D7AD6"/>
    <w:rsid w:val="6F0366E7"/>
    <w:rsid w:val="6F4222D2"/>
    <w:rsid w:val="70356CD5"/>
    <w:rsid w:val="706F40A9"/>
    <w:rsid w:val="70A600FE"/>
    <w:rsid w:val="70BE75B7"/>
    <w:rsid w:val="70E46573"/>
    <w:rsid w:val="70EB06B2"/>
    <w:rsid w:val="7158253D"/>
    <w:rsid w:val="71587151"/>
    <w:rsid w:val="718A2377"/>
    <w:rsid w:val="72035AD5"/>
    <w:rsid w:val="7258777B"/>
    <w:rsid w:val="729A1565"/>
    <w:rsid w:val="729A741B"/>
    <w:rsid w:val="72A14F1C"/>
    <w:rsid w:val="72A60DBA"/>
    <w:rsid w:val="72B74CDE"/>
    <w:rsid w:val="72F81A8D"/>
    <w:rsid w:val="74023A33"/>
    <w:rsid w:val="74043159"/>
    <w:rsid w:val="74490F09"/>
    <w:rsid w:val="7452309A"/>
    <w:rsid w:val="747F6B9F"/>
    <w:rsid w:val="749B5A2A"/>
    <w:rsid w:val="74B873C1"/>
    <w:rsid w:val="74D310BC"/>
    <w:rsid w:val="74F8658B"/>
    <w:rsid w:val="7512775B"/>
    <w:rsid w:val="754C5C61"/>
    <w:rsid w:val="754E1866"/>
    <w:rsid w:val="755549E0"/>
    <w:rsid w:val="756A123F"/>
    <w:rsid w:val="757D2374"/>
    <w:rsid w:val="7596783C"/>
    <w:rsid w:val="759935B3"/>
    <w:rsid w:val="75F2406A"/>
    <w:rsid w:val="76021D4A"/>
    <w:rsid w:val="763D1E16"/>
    <w:rsid w:val="76856AB5"/>
    <w:rsid w:val="76DC3A36"/>
    <w:rsid w:val="76FC0C4D"/>
    <w:rsid w:val="77066754"/>
    <w:rsid w:val="773E4C0A"/>
    <w:rsid w:val="777A70F7"/>
    <w:rsid w:val="77A978BD"/>
    <w:rsid w:val="77D26702"/>
    <w:rsid w:val="77DB7BAD"/>
    <w:rsid w:val="783E22BD"/>
    <w:rsid w:val="78484290"/>
    <w:rsid w:val="785322C9"/>
    <w:rsid w:val="78837092"/>
    <w:rsid w:val="789354D8"/>
    <w:rsid w:val="78D77C4C"/>
    <w:rsid w:val="78E21980"/>
    <w:rsid w:val="790C1C0C"/>
    <w:rsid w:val="79257F07"/>
    <w:rsid w:val="793F4E39"/>
    <w:rsid w:val="79601553"/>
    <w:rsid w:val="79901B3C"/>
    <w:rsid w:val="79926FE2"/>
    <w:rsid w:val="79A8707F"/>
    <w:rsid w:val="79F17ADF"/>
    <w:rsid w:val="7A8460CC"/>
    <w:rsid w:val="7ADE4FE5"/>
    <w:rsid w:val="7B1F04CC"/>
    <w:rsid w:val="7B52022B"/>
    <w:rsid w:val="7B80128A"/>
    <w:rsid w:val="7BB0409F"/>
    <w:rsid w:val="7C4237F0"/>
    <w:rsid w:val="7C5D5F37"/>
    <w:rsid w:val="7C8D2AA7"/>
    <w:rsid w:val="7CA46C03"/>
    <w:rsid w:val="7CB53B28"/>
    <w:rsid w:val="7CBB10FF"/>
    <w:rsid w:val="7CBF5D2A"/>
    <w:rsid w:val="7CDD3AD5"/>
    <w:rsid w:val="7CFD6859"/>
    <w:rsid w:val="7D4C4FAC"/>
    <w:rsid w:val="7D6B5334"/>
    <w:rsid w:val="7D8E0C24"/>
    <w:rsid w:val="7DBB6750"/>
    <w:rsid w:val="7DCA1418"/>
    <w:rsid w:val="7E242772"/>
    <w:rsid w:val="7E406394"/>
    <w:rsid w:val="7E593BAE"/>
    <w:rsid w:val="7E971734"/>
    <w:rsid w:val="7EFA1F3D"/>
    <w:rsid w:val="7F132241"/>
    <w:rsid w:val="7F4623C3"/>
    <w:rsid w:val="7F830208"/>
    <w:rsid w:val="7F89098F"/>
    <w:rsid w:val="7F9E6060"/>
    <w:rsid w:val="7FA30608"/>
    <w:rsid w:val="7FDC7B44"/>
    <w:rsid w:val="7FF04E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adjustRightInd w:val="0"/>
      <w:snapToGrid w:val="0"/>
      <w:spacing w:line="579" w:lineRule="atLeast"/>
      <w:ind w:firstLine="200" w:firstLineChars="200"/>
      <w:outlineLvl w:val="2"/>
    </w:pPr>
    <w:rPr>
      <w:rFonts w:eastAsia="楷体_GB2312"/>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正文缩进1"/>
    <w:qFormat/>
    <w:uiPriority w:val="0"/>
    <w:pPr>
      <w:widowControl w:val="0"/>
      <w:ind w:firstLine="420" w:firstLineChars="200"/>
      <w:jc w:val="both"/>
    </w:pPr>
    <w:rPr>
      <w:rFonts w:ascii="Calibri" w:hAnsi="Calibri" w:eastAsia="宋体" w:cs="Times New Roman"/>
      <w:kern w:val="2"/>
      <w:sz w:val="21"/>
      <w:szCs w:val="22"/>
      <w:lang w:val="en-US" w:eastAsia="zh-CN" w:bidi="ar-SA"/>
    </w:r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widowControl/>
      <w:spacing w:before="100" w:beforeAutospacing="1" w:after="100" w:afterAutospacing="1"/>
      <w:jc w:val="left"/>
    </w:pPr>
    <w:rPr>
      <w:rFonts w:ascii="宋体" w:hAnsi="宋体" w:cs="宋体"/>
      <w:sz w:val="24"/>
    </w:rPr>
  </w:style>
  <w:style w:type="paragraph" w:styleId="8">
    <w:name w:val="Body Text First Indent 2"/>
    <w:basedOn w:val="4"/>
    <w:next w:val="1"/>
    <w:qFormat/>
    <w:uiPriority w:val="0"/>
  </w:style>
  <w:style w:type="table" w:styleId="10">
    <w:name w:val="Table Grid"/>
    <w:basedOn w:val="9"/>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2">
    <w:name w:val="page number"/>
    <w:qFormat/>
    <w:uiPriority w:val="0"/>
  </w:style>
  <w:style w:type="paragraph" w:styleId="13">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298</Words>
  <Characters>1700</Characters>
  <Lines>14</Lines>
  <Paragraphs>3</Paragraphs>
  <TotalTime>0</TotalTime>
  <ScaleCrop>false</ScaleCrop>
  <LinksUpToDate>false</LinksUpToDate>
  <CharactersWithSpaces>1995</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2025-05-15T01:11:00Z</dcterms:created>
  <dc:creator>Administrator</dc:creator>
  <cp:lastModifiedBy>Administrator</cp:lastModifiedBy>
  <dcterms:modified xsi:type="dcterms:W3CDTF">2025-09-24T02:07:00Z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464E5FE6E55C4E10BCBAD9A65E49F9C6</vt:lpwstr>
  </property>
</Properties>
</file>