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0F851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2024年度岳阳市就业服务中心</w:t>
      </w:r>
    </w:p>
    <w:p w14:paraId="32C68A12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sz w:val="44"/>
          <w:szCs w:val="44"/>
        </w:rPr>
        <w:t>社会保险基金防风险堵漏洞专项资金绩效自评报告</w:t>
      </w:r>
    </w:p>
    <w:p w14:paraId="63DC2318">
      <w:pPr>
        <w:rPr>
          <w:rFonts w:hint="eastAsia" w:ascii="仿宋" w:hAnsi="仿宋" w:eastAsia="仿宋" w:cs="仿宋"/>
          <w:sz w:val="32"/>
          <w:szCs w:val="32"/>
        </w:rPr>
      </w:pPr>
    </w:p>
    <w:p w14:paraId="51D31645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一、项目概述</w:t>
      </w:r>
    </w:p>
    <w:p w14:paraId="18BF3FB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1.1 项目背景</w:t>
      </w:r>
    </w:p>
    <w:p w14:paraId="5083610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会保险基金是社会保障体系的重要组成部分，其安全运行直接关系到广大参保人员的切身利益。为了加强社会保险基金的监督管理，防范和化解风险，本专项资金旨在通过整改督查工作，确保基金的安全、高效运行。</w:t>
      </w:r>
    </w:p>
    <w:p w14:paraId="5911D0B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1.2 预期目标</w:t>
      </w:r>
    </w:p>
    <w:p w14:paraId="54EDED7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对县市区开展全面风险排查和整改督查，确保问题及时发现、有效解决，并建立长效机制。</w:t>
      </w:r>
    </w:p>
    <w:p w14:paraId="654E2B4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对全市社会保险基金疑点数据进行精准核查，确保数据真实、准确、完整，杜绝基金管理漏洞。</w:t>
      </w:r>
    </w:p>
    <w:p w14:paraId="3994E50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通过督查完善全市工作台账，提升基金管理的规范性和透明度，增强可追溯性。</w:t>
      </w:r>
    </w:p>
    <w:p w14:paraId="6668F48C">
      <w:pPr>
        <w:rPr>
          <w:rFonts w:hint="eastAsia" w:ascii="仿宋" w:hAnsi="仿宋" w:eastAsia="仿宋" w:cs="仿宋"/>
          <w:sz w:val="32"/>
          <w:szCs w:val="32"/>
        </w:rPr>
      </w:pPr>
    </w:p>
    <w:p w14:paraId="1B6F4C86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二、完成情况</w:t>
      </w:r>
    </w:p>
    <w:p w14:paraId="78FE62E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2.1 县市区风险问题整改督查</w:t>
      </w:r>
    </w:p>
    <w:p w14:paraId="4537CF1E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- 完成了对全市所有县市区的风险问题全面排查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B88951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建立了“问题清单+整改台账”的长效机制，显著提升了县市区对风险问题的自主识别和整改能力。</w:t>
      </w:r>
    </w:p>
    <w:p w14:paraId="75AEA0C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通过专项培训和工作指导，进一步强化了基层单位的风险防控意识。</w:t>
      </w:r>
    </w:p>
    <w:p w14:paraId="709C40C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2.2 疑点数据核查及整改工作督查</w:t>
      </w:r>
    </w:p>
    <w:p w14:paraId="59D92CD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对全市范围内的社会保险基金疑点数据进行了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</w:t>
      </w:r>
      <w:r>
        <w:rPr>
          <w:rFonts w:hint="eastAsia" w:ascii="仿宋" w:hAnsi="仿宋" w:eastAsia="仿宋" w:cs="仿宋"/>
          <w:sz w:val="32"/>
          <w:szCs w:val="32"/>
        </w:rPr>
        <w:t>轮全覆盖核查，发现的问题均已得到及时整改。</w:t>
      </w:r>
    </w:p>
    <w:p w14:paraId="3F1DE06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引入信息化手段优化数据管理流程，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提高了</w:t>
      </w:r>
      <w:r>
        <w:rPr>
          <w:rFonts w:hint="eastAsia" w:ascii="仿宋" w:hAnsi="仿宋" w:eastAsia="仿宋" w:cs="仿宋"/>
          <w:sz w:val="32"/>
          <w:szCs w:val="32"/>
        </w:rPr>
        <w:t>数据准确率，为基金精准管理提供了有力支撑。</w:t>
      </w:r>
    </w:p>
    <w:p w14:paraId="0EA88F0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建立了疑点数据动态监测机制，确保问题早发现、早处理。</w:t>
      </w:r>
    </w:p>
    <w:p w14:paraId="0AB1BF2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2.3 工作台账完善督查</w:t>
      </w:r>
    </w:p>
    <w:p w14:paraId="50370F9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对全市社会保险基金管理工作台账进行了规范化督查，确保了工作台账的完整性和规范性。</w:t>
      </w:r>
    </w:p>
    <w:p w14:paraId="120F978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通过标准化模板和电子化管理，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提高了</w:t>
      </w:r>
      <w:r>
        <w:rPr>
          <w:rFonts w:hint="eastAsia" w:ascii="仿宋" w:hAnsi="仿宋" w:eastAsia="仿宋" w:cs="仿宋"/>
          <w:sz w:val="32"/>
          <w:szCs w:val="32"/>
        </w:rPr>
        <w:t>台账完整率和规范性均，显著提升了管理透明度和可追溯性。</w:t>
      </w:r>
    </w:p>
    <w:p w14:paraId="6D456A2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组织台账管理专项培训，进一步提高了工作人员的业务水平。</w:t>
      </w:r>
    </w:p>
    <w:p w14:paraId="3C70366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三、绩效分析</w:t>
      </w:r>
    </w:p>
    <w:p w14:paraId="3E6AF96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3.1 成效评估</w:t>
      </w:r>
    </w:p>
    <w:p w14:paraId="5DF61B5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风险防控能力显著提升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通过全面整改督查，社会保险基金运行风险大幅降低，未发生重大风险事件。</w:t>
      </w:r>
    </w:p>
    <w:p w14:paraId="3E9FBE0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数据管理更加精准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疑点数据核查整改工作有效减少了管理漏洞，数据质量显著提高，为科学决策提供了可靠依据。</w:t>
      </w:r>
    </w:p>
    <w:p w14:paraId="751C357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管理规范化水平提高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工作台账的完善进一步提升了基金管理的规范性和透明度，增强了公众信任度。</w:t>
      </w:r>
    </w:p>
    <w:p w14:paraId="186A61F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3.2 存在问题</w:t>
      </w:r>
    </w:p>
    <w:p w14:paraId="0E6F11F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部分县市区在风险问题整改中仍存在“被动整改”现象，主动发现和解决问题的能力有待加强。</w:t>
      </w:r>
    </w:p>
    <w:p w14:paraId="67D7FC1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疑点数据核查的深度和广度需进一步扩展，部分边缘数据尚未完全纳入监测范围。</w:t>
      </w:r>
    </w:p>
    <w:p w14:paraId="0D669B3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工作台账的电子化应用水平仍需提升，部分单位仍依赖传统纸质管理方式。</w:t>
      </w:r>
    </w:p>
    <w:p w14:paraId="796AE22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3.3 改进措施</w:t>
      </w:r>
    </w:p>
    <w:p w14:paraId="1EA97D9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加强对县市区风险问题整改的培训和指导，提高其自主整改的能力。</w:t>
      </w:r>
    </w:p>
    <w:p w14:paraId="57311CF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扩大疑点数据核查的范围，提高核查的频率和深度，确保数据的全面准确性。</w:t>
      </w:r>
    </w:p>
    <w:p w14:paraId="2842F57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加快信息化建设步伐，推广电子台账系统，提升管理效率。</w:t>
      </w:r>
    </w:p>
    <w:p w14:paraId="3474191D">
      <w:pPr>
        <w:rPr>
          <w:rFonts w:hint="eastAsia" w:ascii="仿宋" w:hAnsi="仿宋" w:eastAsia="仿宋" w:cs="仿宋"/>
          <w:sz w:val="32"/>
          <w:szCs w:val="32"/>
        </w:rPr>
      </w:pPr>
    </w:p>
    <w:p w14:paraId="5D956F35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四、结论</w:t>
      </w:r>
    </w:p>
    <w:p w14:paraId="2A93F87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的投入取得了显著成效，圆满完成了对县市区风险问题整改、疑点数据核查及整改、工作台账完善等督查工作。通过这些措施，我们不仅提高了社会保险基金的管理水平，也为基金的长期稳定运行奠定了坚实的基础。未来，我们将继续深化整改督查工作，不断优化基金管理，确保社会保险基金的安全和高效运行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br w:type="page"/>
      </w:r>
    </w:p>
    <w:p w14:paraId="1D6DD5BE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2024年度就业服务中心</w:t>
      </w:r>
    </w:p>
    <w:p w14:paraId="07F5B0F8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社保信息化便民服务创新提升行动专项资金绩效自评报告</w:t>
      </w:r>
    </w:p>
    <w:p w14:paraId="26F60AE2">
      <w:pPr>
        <w:rPr>
          <w:rFonts w:hint="eastAsia" w:ascii="宋体" w:hAnsi="宋体" w:eastAsia="宋体" w:cs="宋体"/>
        </w:rPr>
      </w:pPr>
    </w:p>
    <w:p w14:paraId="0DE9D83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一、项目概述</w:t>
      </w:r>
    </w:p>
    <w:p w14:paraId="52929E2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1.1 项目背景</w:t>
      </w:r>
    </w:p>
    <w:p w14:paraId="5DED402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随着信息技术的快速发展，社保信息化便民服务已成为提升公共服务效率和质量的重要手段。本专项资金旨在通过创新技术手段，实现社保服务的全面信息化，提高服务的便捷性和覆盖面。</w:t>
      </w:r>
    </w:p>
    <w:p w14:paraId="700BB69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1.2 预期目标</w:t>
      </w:r>
    </w:p>
    <w:p w14:paraId="1D5C4B0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</w:t>
      </w:r>
      <w:r>
        <w:rPr>
          <w:rFonts w:hint="eastAsia" w:ascii="仿宋" w:hAnsi="仿宋" w:eastAsia="仿宋" w:cs="仿宋"/>
          <w:sz w:val="32"/>
          <w:szCs w:val="32"/>
        </w:rPr>
        <w:t>完善“一网通办”平台建设，实现社保业务的线上一站式办理。</w:t>
      </w:r>
    </w:p>
    <w:p w14:paraId="53F8711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开展企业职工就业情况调查摸排工作，准确掌握就业动态，为政策制定提供数据支持。</w:t>
      </w:r>
    </w:p>
    <w:p w14:paraId="73F0406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鼓励新就业群体参加失业保险，增强社会保障体系的覆盖面和适应性。</w:t>
      </w:r>
    </w:p>
    <w:p w14:paraId="1D43AA96">
      <w:pPr>
        <w:rPr>
          <w:rFonts w:hint="eastAsia" w:ascii="仿宋" w:hAnsi="仿宋" w:eastAsia="仿宋" w:cs="仿宋"/>
          <w:sz w:val="32"/>
          <w:szCs w:val="32"/>
        </w:rPr>
      </w:pPr>
    </w:p>
    <w:p w14:paraId="18187B3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二、完成情况</w:t>
      </w:r>
    </w:p>
    <w:p w14:paraId="33E7927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2.1 </w:t>
      </w:r>
      <w:r>
        <w:rPr>
          <w:rFonts w:hint="eastAsia" w:ascii="仿宋" w:hAnsi="仿宋" w:eastAsia="仿宋" w:cs="仿宋"/>
          <w:sz w:val="32"/>
          <w:szCs w:val="32"/>
        </w:rPr>
        <w:t>“一网通办”平台建设</w:t>
      </w:r>
    </w:p>
    <w:p w14:paraId="127AEAF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完善</w:t>
      </w:r>
      <w:r>
        <w:rPr>
          <w:rFonts w:hint="eastAsia" w:ascii="仿宋" w:hAnsi="仿宋" w:eastAsia="仿宋" w:cs="仿宋"/>
          <w:sz w:val="32"/>
          <w:szCs w:val="32"/>
        </w:rPr>
        <w:t>升级了“一网通办”平台，新增了多项在线服务功能。</w:t>
      </w:r>
    </w:p>
    <w:p w14:paraId="0EEFB2F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平台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不断</w:t>
      </w:r>
      <w:r>
        <w:rPr>
          <w:rFonts w:hint="eastAsia" w:ascii="仿宋" w:hAnsi="仿宋" w:eastAsia="仿宋" w:cs="仿宋"/>
          <w:sz w:val="32"/>
          <w:szCs w:val="32"/>
        </w:rPr>
        <w:t>进行优化，提高了用户满意度和使用便捷性。</w:t>
      </w:r>
    </w:p>
    <w:p w14:paraId="7A2BA79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实现了与多个政府部门的数据共享和业务协同，减少了群众办事的重复提交材料。</w:t>
      </w:r>
    </w:p>
    <w:p w14:paraId="029D1A0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 xml:space="preserve"> 企业职工就业情况调查摸排</w:t>
      </w:r>
    </w:p>
    <w:p w14:paraId="4BBEA8E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完成了对区域内企业职工就业情况的全面调查，收集了详细的就业数据。</w:t>
      </w:r>
    </w:p>
    <w:p w14:paraId="25E4E14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通过数据分析，发现了就业市场的新趋势和潜在问题，为政策调整提供了依据。</w:t>
      </w:r>
    </w:p>
    <w:p w14:paraId="1818390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建立了就业情况动态监测机制，能够及时响应市场变化。</w:t>
      </w:r>
    </w:p>
    <w:p w14:paraId="267B5A9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 xml:space="preserve"> 鼓励新就业群体参加失业保险</w:t>
      </w:r>
    </w:p>
    <w:p w14:paraId="52F4454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开展了针对性的宣传活动，提高了新就业群体对失业保险的认识和参与度。</w:t>
      </w:r>
    </w:p>
    <w:p w14:paraId="53B2AB3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简化了失业保险的参保流程，降低了参保门槛，吸引了更多新就业群体加入。</w:t>
      </w:r>
    </w:p>
    <w:p w14:paraId="2B6065E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设立了专项咨询服务，为新就业群体提供个性化的参保指导。</w:t>
      </w:r>
    </w:p>
    <w:p w14:paraId="156E04E3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FC6011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三、绩效分析</w:t>
      </w:r>
    </w:p>
    <w:p w14:paraId="0A7FB9F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3.1 成效评估</w:t>
      </w:r>
    </w:p>
    <w:p w14:paraId="74B1FFD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“一网通办”平台的用户访问量和业务办理量显著增加，用户满意度提升。</w:t>
      </w:r>
    </w:p>
    <w:p w14:paraId="0545D2B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企业职工就业情况调查为政策制定提供了准确的数据支持，有效促进了就业市场的稳定和发展。</w:t>
      </w:r>
    </w:p>
    <w:p w14:paraId="26B8547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新就业群体的参保率有所提高，失业保险的覆盖面得到扩大。</w:t>
      </w:r>
    </w:p>
    <w:p w14:paraId="10B2C69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3.2 存在问题</w:t>
      </w:r>
    </w:p>
    <w:p w14:paraId="599F49DA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- 系统协同性待加强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与部分县级就业平台存在数据交换障碍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移动端功能完善度不足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A5D718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就业情况调查的深度和广度还有待加强，以覆盖更多行业和群体。</w:t>
      </w:r>
    </w:p>
    <w:p w14:paraId="2379C3F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新就业群体对失业保险的认知度仍有提升空间，需要持续开展宣传教育工作。</w:t>
      </w:r>
    </w:p>
    <w:p w14:paraId="1F9649B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3.3 改进措施</w:t>
      </w:r>
    </w:p>
    <w:p w14:paraId="483453BF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- 加大技术投入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着力推动就业服务信息化，加强数字赋能就业服务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3B15B22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扩大就业情况调查的范围，增加调查的深度，以更全面地掌握就业市场情况。</w:t>
      </w:r>
    </w:p>
    <w:p w14:paraId="5B59810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加强与行业协会和社会组织的合作，共同推动新就业群体参保意识的提升。</w:t>
      </w:r>
    </w:p>
    <w:p w14:paraId="6D68E1A5">
      <w:pPr>
        <w:rPr>
          <w:rFonts w:hint="eastAsia" w:ascii="仿宋" w:hAnsi="仿宋" w:eastAsia="仿宋" w:cs="仿宋"/>
          <w:sz w:val="32"/>
          <w:szCs w:val="32"/>
        </w:rPr>
      </w:pPr>
    </w:p>
    <w:p w14:paraId="77F08157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四、结论</w:t>
      </w:r>
    </w:p>
    <w:p w14:paraId="4921B9F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专项资金的投入有效地推动了社保信息化便民服务的创新和提升，实现了预期目标。通过“一网通办”平台的完善、企业职工就业情况的调查摸排以及新就业群体参保的鼓励，我们不仅提高了社保服务的效率和质量，也为社会保障体系的可持续发展奠定了坚实基础。未来，我们将继续优化服务，扩大覆盖，确保社保信息化便民服务能够更好地服务于民，惠及更广泛的群体。</w:t>
      </w:r>
    </w:p>
    <w:p w14:paraId="46813B6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</w:p>
    <w:p w14:paraId="7C5EB54D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4035C5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57EA94AA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6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62A44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E2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54A92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79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社保信息化便民服务创新提升行动专项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F41D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02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2B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岳阳市人力资源和社会保障局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C44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FA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岳阳市就业服务中心</w:t>
            </w:r>
          </w:p>
        </w:tc>
      </w:tr>
      <w:tr w14:paraId="24923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74E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F5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04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4FDCE329"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  <w:p w14:paraId="67DF1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64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663D5481"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  <w:p w14:paraId="423D3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8BB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2F5F1A70"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  <w:p w14:paraId="546BEF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92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AC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309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751F7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261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DE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5F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C4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66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1A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2B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6B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3A269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5BF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2D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69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8C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00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0F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F9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C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901C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B77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4D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50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86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51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84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B7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E9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AFD8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A151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1D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BA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B6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FC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EE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4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96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61A1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582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47F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2F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58BF0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4E1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9E3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完善“一网通办”平台建设；开展企业职工就业情况调查摸排工作；鼓励新就业群体参加失业保险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8A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完善“一网通办”平台建设；开展企业职工就业情况调查摸排工作；鼓励新就业群体参加失业保险</w:t>
            </w:r>
          </w:p>
        </w:tc>
      </w:tr>
      <w:tr w14:paraId="08C8A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7F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5B393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352B6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3E12A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14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D8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61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C0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2591A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CE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3DA61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2A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5E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F3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179A7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492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7D47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173A0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808D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EABD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3E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完善平台建设进度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60A7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达到100%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FA94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达到100%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77CA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D802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C7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A8B6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729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E4544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AF790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F5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入企调查摸排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8369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≥10次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CF44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12次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74AA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9058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D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D965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0E3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AF39D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6F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90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64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7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2E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B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97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86BE6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42D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F890A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CB24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77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调查记录情况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7D8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记录完善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C101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记录完善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2955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18BC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A3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03F7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467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4D215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5923A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43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平台操作流畅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679F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故障率≤5%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B997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　故障率≤3%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4F90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A964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24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BA69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F3F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10933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A9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DA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FD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46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C2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9F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96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8AAE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AA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A4E1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E44D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F8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入企调查摸排时间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02C5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2024年12月31日前完成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16D2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时间节点前完成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A31C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BCBF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6F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0AF1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A9D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08B39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41B9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97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完善平台建设完成时间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8ECD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2024年12月31日前完成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64C7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时间节点前完成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E8C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9BC1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EE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ABDE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03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7BAE5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5E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6B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3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87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24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F9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E9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6EF0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15F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19A79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36A4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93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减少办理成本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0389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2AF1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79AE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3616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43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5F38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08A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64DCB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9336F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2E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C5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8A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E4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B8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A0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339F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486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CE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51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7C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7C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E7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2D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53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F5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7044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24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B1B3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5745E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6F9C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4CEEF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7C1B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515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A3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改善人群的收入水平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0ED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有所改善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885A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9017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1512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58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由于经济大环境下行，导致相关指标无法完全完成</w:t>
            </w:r>
          </w:p>
        </w:tc>
      </w:tr>
      <w:tr w14:paraId="44B7B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C938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500F559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A85CF66"/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D4B4D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A202E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960D8"/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23C70"/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E566E"/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6C020"/>
        </w:tc>
      </w:tr>
      <w:tr w14:paraId="40115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8F8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27930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E8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B5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74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C0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CF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84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8458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1D1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EA0E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F4DE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4AE5F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E4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稳定就业形势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6597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稳中求好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6901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　稳中求好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E9F7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1F08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3E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企业合作稳定性欠缺，后续将持续完善跟踪服务机制。</w:t>
            </w:r>
          </w:p>
        </w:tc>
      </w:tr>
      <w:tr w14:paraId="00DC9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C201C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7AEC3AB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C8DAADC"/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DE381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E43D5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03C3C"/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7ABB0"/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1D8EA"/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5E80E"/>
        </w:tc>
      </w:tr>
      <w:tr w14:paraId="6A2A8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08D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3566C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A9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86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D1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E4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1E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5B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DC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6340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891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8A013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89BB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7868C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F3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生态环境改善情况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ED76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有所改善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FF7D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6273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71FC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F7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DE4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28DEC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BA081ED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9B53E19"/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211F2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A5422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A9788"/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1EB7D"/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793DC"/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C415D"/>
        </w:tc>
      </w:tr>
      <w:tr w14:paraId="6D43F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C3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75E2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43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AC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1E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FE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7D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E6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AA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7E1C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79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1F94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35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68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提供便民服务程度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5904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E472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≥96%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FDF8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6C8E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46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4338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AAC10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2F61C81"/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24F0F"/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BFD66"/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E8D76"/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17EBB"/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042E1"/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A0960"/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3BEF8"/>
        </w:tc>
      </w:tr>
      <w:tr w14:paraId="5380C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F08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9D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E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D7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42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16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D6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54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E5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9BFB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C7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21AB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07AD6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6AB77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7A78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0E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受众人民群众满意度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795A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≥98%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5A32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≥99%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03E0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04BC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60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3B86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47126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986DE38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DB3A392"/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F321C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213BF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BB8DE"/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8E81E"/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0F7C"/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1A99E"/>
        </w:tc>
      </w:tr>
      <w:tr w14:paraId="7CA1E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51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36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3B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49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96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38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8C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62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B9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4F88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339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6D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27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90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681F2022">
      <w:pP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27AE2E9B">
      <w:pPr>
        <w:rPr>
          <w:rFonts w:hint="default" w:ascii="Times New Roman" w:hAnsi="Times New Roman" w:eastAsia="仿宋_GB2312" w:cs="Times New Roman"/>
          <w:sz w:val="22"/>
          <w:highlight w:val="none"/>
        </w:rPr>
      </w:pPr>
    </w:p>
    <w:p w14:paraId="0E1F1809"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sectPr>
          <w:footerReference r:id="rId3" w:type="default"/>
          <w:footerReference r:id="rId4" w:type="even"/>
          <w:pgSz w:w="11906" w:h="16838"/>
          <w:pgMar w:top="1587" w:right="1588" w:bottom="1587" w:left="1588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>姜谭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>2025.6.11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>8251669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单位负责人签字：</w:t>
      </w:r>
    </w:p>
    <w:p w14:paraId="505CFC4B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39A22A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6B74756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6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61FBC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AB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08ACE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91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社会保险基金防风险堵漏洞专项工作经费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0EB0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23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17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岳阳市人力资源和社会保障局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48A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1D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岳阳市就业服务中心</w:t>
            </w:r>
          </w:p>
        </w:tc>
      </w:tr>
      <w:tr w14:paraId="41702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FC824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74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0C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6CC97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39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06114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267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69F53B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F72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DE2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3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5C81D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A14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7A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35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0E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5F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AF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FA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</w:tr>
      <w:tr w14:paraId="6CEC0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493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58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4C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BB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83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C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54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51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100B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98B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A4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45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64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1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C9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F5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AF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8B11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70D1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2B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25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36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C8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D5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F4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5C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0774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C108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E0E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CF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5ED5F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DB98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D86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对县市区进行风险问题整改督查工作；对全市进行疑点数据核查及整改工作；对全市完善工作台账的督查工作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F9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对县市区进行风险问题整改督查工作；对全市进行疑点数据核查及整改工作；对全市完善工作台账的督查工作</w:t>
            </w:r>
          </w:p>
        </w:tc>
      </w:tr>
      <w:tr w14:paraId="41651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37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21C70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5B6CF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612EF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22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E0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E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EF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08184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75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29F43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56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C5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49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199FF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AA2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ADD4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14DA6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F792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1FB6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A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督查工作次数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150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≥10次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C644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14次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834C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4293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00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2A2C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469B0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F87F9A0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0DA9BBC"/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7BE01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DA10A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4B867"/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EE8FB"/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1A10D"/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15B9C"/>
        </w:tc>
      </w:tr>
      <w:tr w14:paraId="1D9A9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83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5DF45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BF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7E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03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AC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5B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0D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32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7440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D2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1B899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937D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FD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风险点排查率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FDF6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≥98%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C746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≥99%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FFE2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8909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2A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6DD9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C3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74C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43063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CA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疑点数据清除率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4963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7AE0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≥93%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A8C2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EB0D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E3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C40C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FD7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C36E6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EF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3D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9D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A0F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14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54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69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43BE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FF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53F1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4621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E8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督查工作时间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9807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2024年12月31日前完成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63DB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时间节点前完成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919D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F8E9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65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65B3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D63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56A87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774D1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94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疑点数据清除进度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97AB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2024年12月31日前完成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0E99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时间节点前完成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7271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6C7E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DB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B832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280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4ADD7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C1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1E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E3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75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DA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AC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E5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9173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697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B388B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5A6F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30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对社会发展可能造成的影响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EA25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C3A4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无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F604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A117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7B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5591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C56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B0C6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41C5B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C4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对自然生态环境可能造成的影响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8E95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1F83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无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326E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7B48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5C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033B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9A8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BD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F7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26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单位核查成本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9B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有所减少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6F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有所减少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1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D4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E4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8591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B5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4D56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6D47E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5B8B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21EC6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05EF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0069C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C9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改善人群的收入水平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FB2C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有所改善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9067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FB5C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DDB7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B7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由于经济大环境下行，导致相关指标无法完全完成</w:t>
            </w:r>
          </w:p>
        </w:tc>
      </w:tr>
      <w:tr w14:paraId="50BC0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C50BC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28EAA65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B391F0E"/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B5C9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194D4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445FE"/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6D2D4"/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CA4C3"/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521A4"/>
        </w:tc>
      </w:tr>
      <w:tr w14:paraId="3F9EC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BEC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E7E51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C1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E2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00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F1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85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1A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CB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DBA6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3F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0CA1D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B0F3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671C1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B9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稳定就业形势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8B13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稳中求好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DF2F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　稳中求好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3D99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E673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B0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CD96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26DC2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DD2D193"/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6F0340A"/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4E52E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A30A1"/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26072"/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B420D"/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EACB8"/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22825"/>
        </w:tc>
      </w:tr>
      <w:tr w14:paraId="1FD0F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156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6B8E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C7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03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41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84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1D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43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09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E832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8D6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0F5F5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375B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2DEEA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C1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生态环境改善情况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2EE4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有所改善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BE02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272F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8FDE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66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3C5D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81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B74B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7233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3A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C0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44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14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3A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BB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3500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6E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6EC6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92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EA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BC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83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26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A1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AB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8A35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60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E0AF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AB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9D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提供便民服务程度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95C7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BE58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≥96%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928D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2FE5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8E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91B5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8B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F40B7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0E5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F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4E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5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3F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99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A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A381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B55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D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84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DB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AD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C5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BC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14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69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E541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E6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6E7C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26BC7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68D9B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7F09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6B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受众人民群众满意度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F243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≥98%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B414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≥98%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70C8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5DA8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90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DD0C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4A5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53C04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5394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75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8C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63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C6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20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36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E688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81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C7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20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CC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18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5B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84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6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10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56FA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3D2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42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C4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AD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4CB6414F">
      <w:pP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3704FCFF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 w14:paraId="64D0C05D"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sectPr>
          <w:pgSz w:w="11906" w:h="16838"/>
          <w:pgMar w:top="1587" w:right="1588" w:bottom="1587" w:left="1588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>姜谭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>2025.6.11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>8251669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单位负责人签字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：</w:t>
      </w:r>
    </w:p>
    <w:p w14:paraId="21AB980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1274B5-447D-441F-AD5A-9A9913FDE0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B80677F-E43F-4982-A10D-77808965217A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F35DA790-3665-4D26-A70A-211A8E5E0DB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2FA7F22-2AC5-41F7-A35B-58509F91ED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04675">
    <w:pPr>
      <w:pStyle w:val="4"/>
      <w:framePr w:wrap="around" w:vAnchor="text" w:hAnchor="margin" w:xAlign="outside" w:y="1"/>
      <w:rPr>
        <w:rStyle w:val="9"/>
        <w:sz w:val="24"/>
        <w:szCs w:val="24"/>
      </w:rPr>
    </w:pPr>
    <w:r>
      <w:rPr>
        <w:rStyle w:val="9"/>
        <w:rFonts w:hint="eastAsia"/>
        <w:sz w:val="24"/>
        <w:szCs w:val="24"/>
      </w:rPr>
      <w:t xml:space="preserve">— </w:t>
    </w:r>
    <w:r>
      <w:rPr>
        <w:sz w:val="24"/>
        <w:szCs w:val="24"/>
      </w:rPr>
      <w:fldChar w:fldCharType="begin"/>
    </w:r>
    <w:r>
      <w:rPr>
        <w:rStyle w:val="9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9"/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rStyle w:val="9"/>
        <w:rFonts w:hint="eastAsia"/>
        <w:sz w:val="24"/>
        <w:szCs w:val="24"/>
      </w:rPr>
      <w:t xml:space="preserve"> —</w:t>
    </w:r>
  </w:p>
  <w:p w14:paraId="6958B4FF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F8A40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40FBE628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M2RhNTcwYzM1ODdkNzU1MzA4Zjk1ZDI2YWY4MGYifQ=="/>
  </w:docVars>
  <w:rsids>
    <w:rsidRoot w:val="0C48360E"/>
    <w:rsid w:val="0C48360E"/>
    <w:rsid w:val="107C0AD5"/>
    <w:rsid w:val="164A7926"/>
    <w:rsid w:val="18E33EA5"/>
    <w:rsid w:val="257E03D5"/>
    <w:rsid w:val="31B90425"/>
    <w:rsid w:val="497D2403"/>
    <w:rsid w:val="49D547D7"/>
    <w:rsid w:val="567743CF"/>
    <w:rsid w:val="641D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eastAsia="仿宋" w:cs="仿宋"/>
      <w:sz w:val="31"/>
      <w:szCs w:val="31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1149</Words>
  <Characters>1168</Characters>
  <Lines>0</Lines>
  <Paragraphs>0</Paragraphs>
  <TotalTime>0</TotalTime>
  <ScaleCrop>false</ScaleCrop>
  <LinksUpToDate>false</LinksUpToDate>
  <CharactersWithSpaces>1200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2024-06-26T09:26:00Z</dcterms:created>
  <dc:creator>super坨团</dc:creator>
  <cp:lastModifiedBy>康烨wan</cp:lastModifiedBy>
  <dcterms:modified xsi:type="dcterms:W3CDTF">2025-07-18T02:28:13Z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27184BD5395B401A94261E5FBF55B208_13</vt:lpwstr>
  </property>
  <property fmtid="{D5CDD505-2E9C-101B-9397-08002B2CF9AE}" pid="4" name="KSOTemplateDocerSaveRecord">
    <vt:lpwstr>eyJoZGlkIjoiNTMyYjVjMTExNmFmMWZkYWM2NTIzMzRhMGRiYzNmMDUiLCJ1c2VySWQiOiIzMjUwMTI5NTYifQ==</vt:lpwstr>
  </property>
</Properties>
</file>