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89E03">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368BEEE1">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577"/>
        <w:gridCol w:w="966"/>
        <w:gridCol w:w="849"/>
        <w:gridCol w:w="1129"/>
        <w:gridCol w:w="1111"/>
        <w:gridCol w:w="1081"/>
        <w:gridCol w:w="960"/>
      </w:tblGrid>
      <w:tr w14:paraId="323188EF">
        <w:tblPrEx>
          <w:tblCellMar>
            <w:top w:w="0" w:type="dxa"/>
            <w:left w:w="108" w:type="dxa"/>
            <w:bottom w:w="0" w:type="dxa"/>
            <w:right w:w="108" w:type="dxa"/>
          </w:tblCellMar>
        </w:tblPrEx>
        <w:trPr>
          <w:trHeight w:val="0" w:hRule="atLeast"/>
          <w:jc w:val="center"/>
        </w:trPr>
        <w:tc>
          <w:tcPr>
            <w:tcW w:w="3577" w:type="dxa"/>
            <w:vMerge w:val="restart"/>
            <w:tcBorders>
              <w:top w:val="single" w:color="auto" w:sz="4" w:space="0"/>
              <w:left w:val="single" w:color="auto" w:sz="4" w:space="0"/>
              <w:bottom w:val="single" w:color="auto" w:sz="4" w:space="0"/>
              <w:right w:val="single" w:color="auto" w:sz="4" w:space="0"/>
            </w:tcBorders>
            <w:noWrap w:val="0"/>
            <w:vAlign w:val="center"/>
          </w:tcPr>
          <w:p w14:paraId="049725B7">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财政供养人员情况（人）</w:t>
            </w:r>
          </w:p>
        </w:tc>
        <w:tc>
          <w:tcPr>
            <w:tcW w:w="1815" w:type="dxa"/>
            <w:gridSpan w:val="2"/>
            <w:tcBorders>
              <w:top w:val="single" w:color="auto" w:sz="4" w:space="0"/>
              <w:left w:val="nil"/>
              <w:bottom w:val="single" w:color="auto" w:sz="4" w:space="0"/>
              <w:right w:val="single" w:color="auto" w:sz="4" w:space="0"/>
            </w:tcBorders>
            <w:noWrap w:val="0"/>
            <w:vAlign w:val="center"/>
          </w:tcPr>
          <w:p w14:paraId="2D9A9657">
            <w:pPr>
              <w:widowControl/>
              <w:spacing w:line="360"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173C2E8A">
            <w:pPr>
              <w:widowControl/>
              <w:spacing w:line="360"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202</w:t>
            </w:r>
            <w:r>
              <w:rPr>
                <w:rFonts w:hint="eastAsia" w:ascii="仿宋_GB2312" w:hAnsi="仿宋_GB2312" w:eastAsia="仿宋_GB2312" w:cs="仿宋_GB2312"/>
                <w:b/>
                <w:bCs/>
                <w:color w:val="auto"/>
                <w:sz w:val="20"/>
                <w:szCs w:val="20"/>
                <w:highlight w:val="none"/>
                <w:lang w:val="en-US" w:eastAsia="zh-CN"/>
              </w:rPr>
              <w:t>4</w:t>
            </w:r>
            <w:r>
              <w:rPr>
                <w:rFonts w:hint="eastAsia" w:ascii="仿宋_GB2312" w:hAnsi="仿宋_GB2312" w:eastAsia="仿宋_GB2312" w:cs="仿宋_GB2312"/>
                <w:b/>
                <w:bCs/>
                <w:color w:val="auto"/>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73F62923">
            <w:pPr>
              <w:widowControl/>
              <w:spacing w:line="360"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控制率</w:t>
            </w:r>
          </w:p>
        </w:tc>
      </w:tr>
      <w:tr w14:paraId="3EAD281E">
        <w:tblPrEx>
          <w:tblCellMar>
            <w:top w:w="0" w:type="dxa"/>
            <w:left w:w="108" w:type="dxa"/>
            <w:bottom w:w="0" w:type="dxa"/>
            <w:right w:w="108" w:type="dxa"/>
          </w:tblCellMar>
        </w:tblPrEx>
        <w:trPr>
          <w:trHeight w:val="0" w:hRule="atLeast"/>
          <w:jc w:val="center"/>
        </w:trPr>
        <w:tc>
          <w:tcPr>
            <w:tcW w:w="3577" w:type="dxa"/>
            <w:vMerge w:val="continue"/>
            <w:tcBorders>
              <w:top w:val="single" w:color="auto" w:sz="4" w:space="0"/>
              <w:left w:val="single" w:color="auto" w:sz="4" w:space="0"/>
              <w:bottom w:val="single" w:color="auto" w:sz="4" w:space="0"/>
              <w:right w:val="single" w:color="auto" w:sz="4" w:space="0"/>
            </w:tcBorders>
            <w:noWrap w:val="0"/>
            <w:vAlign w:val="center"/>
          </w:tcPr>
          <w:p w14:paraId="2A9E415B">
            <w:pPr>
              <w:widowControl/>
              <w:spacing w:line="360" w:lineRule="exact"/>
              <w:jc w:val="left"/>
              <w:rPr>
                <w:rFonts w:hint="eastAsia" w:ascii="仿宋_GB2312" w:hAnsi="仿宋_GB2312" w:eastAsia="仿宋_GB2312" w:cs="仿宋_GB2312"/>
                <w:color w:val="auto"/>
                <w:sz w:val="20"/>
                <w:szCs w:val="20"/>
                <w:highlight w:val="none"/>
              </w:rPr>
            </w:pPr>
          </w:p>
        </w:tc>
        <w:tc>
          <w:tcPr>
            <w:tcW w:w="1815" w:type="dxa"/>
            <w:gridSpan w:val="2"/>
            <w:tcBorders>
              <w:top w:val="single" w:color="auto" w:sz="4" w:space="0"/>
              <w:left w:val="nil"/>
              <w:bottom w:val="single" w:color="auto" w:sz="4" w:space="0"/>
              <w:right w:val="single" w:color="auto" w:sz="4" w:space="0"/>
            </w:tcBorders>
            <w:noWrap w:val="0"/>
            <w:vAlign w:val="center"/>
          </w:tcPr>
          <w:p w14:paraId="39536956">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11</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14:paraId="6D872EBC">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11</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14:paraId="1FC6D24B">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r>
              <w:rPr>
                <w:rFonts w:hint="eastAsia" w:ascii="仿宋_GB2312" w:hAnsi="仿宋_GB2312" w:eastAsia="仿宋_GB2312" w:cs="仿宋_GB2312"/>
                <w:color w:val="auto"/>
                <w:sz w:val="20"/>
                <w:szCs w:val="20"/>
                <w:highlight w:val="none"/>
              </w:rPr>
              <w:t>　</w:t>
            </w:r>
          </w:p>
        </w:tc>
      </w:tr>
      <w:tr w14:paraId="0ACE695C">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4DA25BA6">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经费控制情况（万元）</w:t>
            </w:r>
          </w:p>
        </w:tc>
        <w:tc>
          <w:tcPr>
            <w:tcW w:w="1815" w:type="dxa"/>
            <w:gridSpan w:val="2"/>
            <w:tcBorders>
              <w:top w:val="single" w:color="auto" w:sz="4" w:space="0"/>
              <w:left w:val="nil"/>
              <w:bottom w:val="single" w:color="auto" w:sz="4" w:space="0"/>
              <w:right w:val="single" w:color="000000" w:sz="4" w:space="0"/>
            </w:tcBorders>
            <w:noWrap w:val="0"/>
            <w:vAlign w:val="center"/>
          </w:tcPr>
          <w:p w14:paraId="06835342">
            <w:pPr>
              <w:widowControl/>
              <w:spacing w:line="360"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202</w:t>
            </w:r>
            <w:r>
              <w:rPr>
                <w:rFonts w:hint="eastAsia" w:ascii="仿宋_GB2312" w:hAnsi="仿宋_GB2312" w:eastAsia="仿宋_GB2312" w:cs="仿宋_GB2312"/>
                <w:b/>
                <w:bCs/>
                <w:color w:val="auto"/>
                <w:sz w:val="20"/>
                <w:szCs w:val="20"/>
                <w:highlight w:val="none"/>
                <w:lang w:val="en-US" w:eastAsia="zh-CN"/>
              </w:rPr>
              <w:t>3</w:t>
            </w:r>
            <w:r>
              <w:rPr>
                <w:rFonts w:hint="eastAsia" w:ascii="仿宋_GB2312" w:hAnsi="仿宋_GB2312" w:eastAsia="仿宋_GB2312" w:cs="仿宋_GB2312"/>
                <w:b/>
                <w:bCs/>
                <w:color w:val="auto"/>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2E436A4E">
            <w:pPr>
              <w:widowControl/>
              <w:spacing w:line="360"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202</w:t>
            </w:r>
            <w:r>
              <w:rPr>
                <w:rFonts w:hint="eastAsia" w:ascii="仿宋_GB2312" w:hAnsi="仿宋_GB2312" w:eastAsia="仿宋_GB2312" w:cs="仿宋_GB2312"/>
                <w:b/>
                <w:bCs/>
                <w:color w:val="auto"/>
                <w:sz w:val="20"/>
                <w:szCs w:val="20"/>
                <w:highlight w:val="none"/>
                <w:lang w:val="en-US" w:eastAsia="zh-CN"/>
              </w:rPr>
              <w:t>4</w:t>
            </w:r>
            <w:r>
              <w:rPr>
                <w:rFonts w:hint="eastAsia" w:ascii="仿宋_GB2312" w:hAnsi="仿宋_GB2312" w:eastAsia="仿宋_GB2312" w:cs="仿宋_GB2312"/>
                <w:b/>
                <w:bCs/>
                <w:color w:val="auto"/>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2FB06140">
            <w:pPr>
              <w:widowControl/>
              <w:spacing w:line="360"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202</w:t>
            </w:r>
            <w:r>
              <w:rPr>
                <w:rFonts w:hint="eastAsia" w:ascii="仿宋_GB2312" w:hAnsi="仿宋_GB2312" w:eastAsia="仿宋_GB2312" w:cs="仿宋_GB2312"/>
                <w:b/>
                <w:bCs/>
                <w:color w:val="auto"/>
                <w:sz w:val="20"/>
                <w:szCs w:val="20"/>
                <w:highlight w:val="none"/>
                <w:lang w:val="en-US" w:eastAsia="zh-CN"/>
              </w:rPr>
              <w:t>4</w:t>
            </w:r>
            <w:r>
              <w:rPr>
                <w:rFonts w:hint="eastAsia" w:ascii="仿宋_GB2312" w:hAnsi="仿宋_GB2312" w:eastAsia="仿宋_GB2312" w:cs="仿宋_GB2312"/>
                <w:b/>
                <w:bCs/>
                <w:color w:val="auto"/>
                <w:sz w:val="20"/>
                <w:szCs w:val="20"/>
                <w:highlight w:val="none"/>
              </w:rPr>
              <w:t>年决算数</w:t>
            </w:r>
          </w:p>
        </w:tc>
      </w:tr>
      <w:tr w14:paraId="12A618A4">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7283392C">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三公经费</w:t>
            </w:r>
          </w:p>
        </w:tc>
        <w:tc>
          <w:tcPr>
            <w:tcW w:w="1815" w:type="dxa"/>
            <w:gridSpan w:val="2"/>
            <w:tcBorders>
              <w:top w:val="single" w:color="auto" w:sz="4" w:space="0"/>
              <w:left w:val="nil"/>
              <w:bottom w:val="single" w:color="auto" w:sz="4" w:space="0"/>
              <w:right w:val="single" w:color="000000" w:sz="4" w:space="0"/>
            </w:tcBorders>
            <w:noWrap w:val="0"/>
            <w:vAlign w:val="center"/>
          </w:tcPr>
          <w:p w14:paraId="6A46536D">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2.06</w:t>
            </w:r>
          </w:p>
        </w:tc>
        <w:tc>
          <w:tcPr>
            <w:tcW w:w="2240" w:type="dxa"/>
            <w:gridSpan w:val="2"/>
            <w:tcBorders>
              <w:top w:val="single" w:color="auto" w:sz="4" w:space="0"/>
              <w:left w:val="nil"/>
              <w:bottom w:val="single" w:color="auto" w:sz="4" w:space="0"/>
              <w:right w:val="single" w:color="000000" w:sz="4" w:space="0"/>
            </w:tcBorders>
            <w:noWrap w:val="0"/>
            <w:vAlign w:val="center"/>
          </w:tcPr>
          <w:p w14:paraId="177AB635">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4303D42F">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1.96</w:t>
            </w:r>
          </w:p>
        </w:tc>
      </w:tr>
      <w:tr w14:paraId="04192F50">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7C719FD5">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1、公务用车购置和维护经费</w:t>
            </w:r>
          </w:p>
        </w:tc>
        <w:tc>
          <w:tcPr>
            <w:tcW w:w="1815" w:type="dxa"/>
            <w:gridSpan w:val="2"/>
            <w:tcBorders>
              <w:top w:val="single" w:color="auto" w:sz="4" w:space="0"/>
              <w:left w:val="nil"/>
              <w:bottom w:val="single" w:color="auto" w:sz="4" w:space="0"/>
              <w:right w:val="single" w:color="000000" w:sz="4" w:space="0"/>
            </w:tcBorders>
            <w:noWrap w:val="0"/>
            <w:vAlign w:val="center"/>
          </w:tcPr>
          <w:p w14:paraId="6C4ADE2F">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DBD3EE4">
            <w:pPr>
              <w:widowControl/>
              <w:spacing w:line="360" w:lineRule="exact"/>
              <w:jc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2B69803F">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1.96</w:t>
            </w:r>
          </w:p>
        </w:tc>
      </w:tr>
      <w:tr w14:paraId="2DC3F264">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0C2CA1DC">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其中：公车购置</w:t>
            </w:r>
          </w:p>
        </w:tc>
        <w:tc>
          <w:tcPr>
            <w:tcW w:w="1815" w:type="dxa"/>
            <w:gridSpan w:val="2"/>
            <w:tcBorders>
              <w:top w:val="single" w:color="auto" w:sz="4" w:space="0"/>
              <w:left w:val="nil"/>
              <w:bottom w:val="single" w:color="auto" w:sz="4" w:space="0"/>
              <w:right w:val="single" w:color="000000" w:sz="4" w:space="0"/>
            </w:tcBorders>
            <w:noWrap w:val="0"/>
            <w:vAlign w:val="center"/>
          </w:tcPr>
          <w:p w14:paraId="5D160C1F">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7D7ED4A">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8AE48BE">
            <w:pPr>
              <w:widowControl/>
              <w:spacing w:line="360" w:lineRule="exact"/>
              <w:jc w:val="center"/>
              <w:rPr>
                <w:rFonts w:hint="eastAsia" w:ascii="仿宋_GB2312" w:hAnsi="仿宋_GB2312" w:eastAsia="仿宋_GB2312" w:cs="仿宋_GB2312"/>
                <w:color w:val="auto"/>
                <w:sz w:val="20"/>
                <w:szCs w:val="20"/>
                <w:highlight w:val="none"/>
              </w:rPr>
            </w:pPr>
          </w:p>
        </w:tc>
      </w:tr>
      <w:tr w14:paraId="0D30DFA3">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6A1D1F9C">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公车运行维护</w:t>
            </w:r>
          </w:p>
        </w:tc>
        <w:tc>
          <w:tcPr>
            <w:tcW w:w="1815" w:type="dxa"/>
            <w:gridSpan w:val="2"/>
            <w:tcBorders>
              <w:top w:val="single" w:color="auto" w:sz="4" w:space="0"/>
              <w:left w:val="nil"/>
              <w:bottom w:val="single" w:color="auto" w:sz="4" w:space="0"/>
              <w:right w:val="single" w:color="000000" w:sz="4" w:space="0"/>
            </w:tcBorders>
            <w:noWrap w:val="0"/>
            <w:vAlign w:val="center"/>
          </w:tcPr>
          <w:p w14:paraId="37E1EF41">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2.06</w:t>
            </w:r>
          </w:p>
        </w:tc>
        <w:tc>
          <w:tcPr>
            <w:tcW w:w="2240" w:type="dxa"/>
            <w:gridSpan w:val="2"/>
            <w:tcBorders>
              <w:top w:val="single" w:color="auto" w:sz="4" w:space="0"/>
              <w:left w:val="nil"/>
              <w:bottom w:val="single" w:color="auto" w:sz="4" w:space="0"/>
              <w:right w:val="single" w:color="000000" w:sz="4" w:space="0"/>
            </w:tcBorders>
            <w:noWrap w:val="0"/>
            <w:vAlign w:val="center"/>
          </w:tcPr>
          <w:p w14:paraId="70D15368">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1103CAC8">
            <w:pPr>
              <w:widowControl/>
              <w:spacing w:line="36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1</w:t>
            </w:r>
            <w:r>
              <w:rPr>
                <w:rFonts w:hint="eastAsia" w:ascii="仿宋_GB2312" w:hAnsi="仿宋_GB2312" w:eastAsia="仿宋_GB2312" w:cs="仿宋_GB2312"/>
                <w:color w:val="auto"/>
                <w:sz w:val="20"/>
                <w:szCs w:val="20"/>
                <w:highlight w:val="none"/>
              </w:rPr>
              <w:t>.9</w:t>
            </w:r>
            <w:r>
              <w:rPr>
                <w:rFonts w:hint="eastAsia" w:ascii="仿宋_GB2312" w:hAnsi="仿宋_GB2312" w:eastAsia="仿宋_GB2312" w:cs="仿宋_GB2312"/>
                <w:color w:val="auto"/>
                <w:sz w:val="20"/>
                <w:szCs w:val="20"/>
                <w:highlight w:val="none"/>
                <w:lang w:val="en-US" w:eastAsia="zh-CN"/>
              </w:rPr>
              <w:t>6</w:t>
            </w:r>
          </w:p>
        </w:tc>
      </w:tr>
      <w:tr w14:paraId="3C03E7AC">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5842FE83">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2、出国经费</w:t>
            </w:r>
          </w:p>
        </w:tc>
        <w:tc>
          <w:tcPr>
            <w:tcW w:w="1815" w:type="dxa"/>
            <w:gridSpan w:val="2"/>
            <w:tcBorders>
              <w:top w:val="single" w:color="auto" w:sz="4" w:space="0"/>
              <w:left w:val="nil"/>
              <w:bottom w:val="single" w:color="auto" w:sz="4" w:space="0"/>
              <w:right w:val="single" w:color="000000" w:sz="4" w:space="0"/>
            </w:tcBorders>
            <w:noWrap w:val="0"/>
            <w:vAlign w:val="center"/>
          </w:tcPr>
          <w:p w14:paraId="4E2D3A80">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D322BCF">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7DECA8A">
            <w:pPr>
              <w:widowControl/>
              <w:spacing w:line="360" w:lineRule="exact"/>
              <w:jc w:val="center"/>
              <w:rPr>
                <w:rFonts w:hint="eastAsia" w:ascii="仿宋_GB2312" w:hAnsi="仿宋_GB2312" w:eastAsia="仿宋_GB2312" w:cs="仿宋_GB2312"/>
                <w:color w:val="auto"/>
                <w:sz w:val="20"/>
                <w:szCs w:val="20"/>
                <w:highlight w:val="none"/>
              </w:rPr>
            </w:pPr>
          </w:p>
        </w:tc>
      </w:tr>
      <w:tr w14:paraId="75A81E3F">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13DF3631">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3、公务接待</w:t>
            </w:r>
          </w:p>
        </w:tc>
        <w:tc>
          <w:tcPr>
            <w:tcW w:w="1815" w:type="dxa"/>
            <w:gridSpan w:val="2"/>
            <w:tcBorders>
              <w:top w:val="single" w:color="auto" w:sz="4" w:space="0"/>
              <w:left w:val="nil"/>
              <w:bottom w:val="single" w:color="auto" w:sz="4" w:space="0"/>
              <w:right w:val="single" w:color="000000" w:sz="4" w:space="0"/>
            </w:tcBorders>
            <w:noWrap w:val="0"/>
            <w:vAlign w:val="center"/>
          </w:tcPr>
          <w:p w14:paraId="22BB57A8">
            <w:pPr>
              <w:widowControl/>
              <w:spacing w:line="360" w:lineRule="exact"/>
              <w:jc w:val="center"/>
              <w:rPr>
                <w:rFonts w:hint="default" w:ascii="仿宋_GB2312" w:hAnsi="仿宋_GB2312" w:eastAsia="仿宋_GB2312" w:cs="仿宋_GB2312"/>
                <w:color w:val="auto"/>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B86B724">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BCC8512">
            <w:pPr>
              <w:widowControl/>
              <w:spacing w:line="360" w:lineRule="exact"/>
              <w:jc w:val="center"/>
              <w:rPr>
                <w:rFonts w:hint="default" w:ascii="仿宋_GB2312" w:hAnsi="仿宋_GB2312" w:eastAsia="仿宋_GB2312" w:cs="仿宋_GB2312"/>
                <w:color w:val="auto"/>
                <w:sz w:val="20"/>
                <w:szCs w:val="20"/>
                <w:highlight w:val="none"/>
                <w:lang w:val="en-US" w:eastAsia="zh-CN"/>
              </w:rPr>
            </w:pPr>
          </w:p>
        </w:tc>
      </w:tr>
      <w:tr w14:paraId="4B1C8784">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11ED1F89">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项目支出：</w:t>
            </w:r>
          </w:p>
        </w:tc>
        <w:tc>
          <w:tcPr>
            <w:tcW w:w="1815" w:type="dxa"/>
            <w:gridSpan w:val="2"/>
            <w:tcBorders>
              <w:top w:val="single" w:color="auto" w:sz="4" w:space="0"/>
              <w:left w:val="nil"/>
              <w:bottom w:val="single" w:color="auto" w:sz="4" w:space="0"/>
              <w:right w:val="single" w:color="000000" w:sz="4" w:space="0"/>
            </w:tcBorders>
            <w:noWrap w:val="0"/>
            <w:vAlign w:val="center"/>
          </w:tcPr>
          <w:p w14:paraId="34C8806C">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920.49</w:t>
            </w:r>
          </w:p>
        </w:tc>
        <w:tc>
          <w:tcPr>
            <w:tcW w:w="2240" w:type="dxa"/>
            <w:gridSpan w:val="2"/>
            <w:tcBorders>
              <w:top w:val="single" w:color="auto" w:sz="4" w:space="0"/>
              <w:left w:val="nil"/>
              <w:bottom w:val="single" w:color="auto" w:sz="4" w:space="0"/>
              <w:right w:val="single" w:color="000000" w:sz="4" w:space="0"/>
            </w:tcBorders>
            <w:noWrap w:val="0"/>
            <w:vAlign w:val="center"/>
          </w:tcPr>
          <w:p w14:paraId="69043763">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183.00</w:t>
            </w:r>
          </w:p>
        </w:tc>
        <w:tc>
          <w:tcPr>
            <w:tcW w:w="2041" w:type="dxa"/>
            <w:gridSpan w:val="2"/>
            <w:tcBorders>
              <w:top w:val="single" w:color="auto" w:sz="4" w:space="0"/>
              <w:left w:val="nil"/>
              <w:bottom w:val="single" w:color="auto" w:sz="4" w:space="0"/>
              <w:right w:val="single" w:color="000000" w:sz="4" w:space="0"/>
            </w:tcBorders>
            <w:noWrap w:val="0"/>
            <w:vAlign w:val="center"/>
          </w:tcPr>
          <w:p w14:paraId="0DF84DAA">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324.46</w:t>
            </w:r>
          </w:p>
        </w:tc>
      </w:tr>
      <w:tr w14:paraId="6BF7F5C0">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66DDA5E9">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1、业务工作经费</w:t>
            </w:r>
          </w:p>
        </w:tc>
        <w:tc>
          <w:tcPr>
            <w:tcW w:w="1815" w:type="dxa"/>
            <w:gridSpan w:val="2"/>
            <w:tcBorders>
              <w:top w:val="single" w:color="auto" w:sz="4" w:space="0"/>
              <w:left w:val="nil"/>
              <w:bottom w:val="single" w:color="auto" w:sz="4" w:space="0"/>
              <w:right w:val="single" w:color="000000" w:sz="4" w:space="0"/>
            </w:tcBorders>
            <w:noWrap w:val="0"/>
            <w:vAlign w:val="center"/>
          </w:tcPr>
          <w:p w14:paraId="7AAA9CC0">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920.49</w:t>
            </w:r>
          </w:p>
        </w:tc>
        <w:tc>
          <w:tcPr>
            <w:tcW w:w="2240" w:type="dxa"/>
            <w:gridSpan w:val="2"/>
            <w:tcBorders>
              <w:top w:val="single" w:color="auto" w:sz="4" w:space="0"/>
              <w:left w:val="nil"/>
              <w:bottom w:val="single" w:color="auto" w:sz="4" w:space="0"/>
              <w:right w:val="single" w:color="000000" w:sz="4" w:space="0"/>
            </w:tcBorders>
            <w:noWrap w:val="0"/>
            <w:vAlign w:val="center"/>
          </w:tcPr>
          <w:p w14:paraId="771AF1C4">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4AE40A0">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6.56  </w:t>
            </w:r>
          </w:p>
        </w:tc>
      </w:tr>
      <w:tr w14:paraId="5E9781AB">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63C37D37">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2、运行维护经费</w:t>
            </w:r>
          </w:p>
        </w:tc>
        <w:tc>
          <w:tcPr>
            <w:tcW w:w="1815" w:type="dxa"/>
            <w:gridSpan w:val="2"/>
            <w:tcBorders>
              <w:top w:val="single" w:color="auto" w:sz="4" w:space="0"/>
              <w:left w:val="nil"/>
              <w:bottom w:val="single" w:color="auto" w:sz="4" w:space="0"/>
              <w:right w:val="single" w:color="000000" w:sz="4" w:space="0"/>
            </w:tcBorders>
            <w:noWrap w:val="0"/>
            <w:vAlign w:val="center"/>
          </w:tcPr>
          <w:p w14:paraId="62414B74">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7CC58FA">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20124E5">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 xml:space="preserve">   </w:t>
            </w:r>
            <w:r>
              <w:rPr>
                <w:rFonts w:hint="eastAsia" w:ascii="仿宋_GB2312" w:hAnsi="仿宋_GB2312" w:eastAsia="仿宋_GB2312" w:cs="仿宋_GB2312"/>
                <w:color w:val="auto"/>
                <w:sz w:val="20"/>
                <w:szCs w:val="20"/>
                <w:highlight w:val="none"/>
              </w:rPr>
              <w:t>　</w:t>
            </w:r>
          </w:p>
        </w:tc>
      </w:tr>
      <w:tr w14:paraId="6645ED0E">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2944E2E0">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3</w:t>
            </w:r>
            <w:r>
              <w:rPr>
                <w:rFonts w:hint="eastAsia" w:ascii="仿宋_GB2312" w:hAnsi="仿宋_GB2312" w:eastAsia="仿宋_GB2312" w:cs="仿宋_GB2312"/>
                <w:color w:val="auto"/>
                <w:sz w:val="20"/>
                <w:szCs w:val="20"/>
                <w:highlight w:val="none"/>
              </w:rPr>
              <w:t>、办案费</w:t>
            </w:r>
          </w:p>
        </w:tc>
        <w:tc>
          <w:tcPr>
            <w:tcW w:w="1815" w:type="dxa"/>
            <w:gridSpan w:val="2"/>
            <w:tcBorders>
              <w:top w:val="single" w:color="auto" w:sz="4" w:space="0"/>
              <w:left w:val="nil"/>
              <w:bottom w:val="single" w:color="auto" w:sz="4" w:space="0"/>
              <w:right w:val="single" w:color="000000" w:sz="4" w:space="0"/>
            </w:tcBorders>
            <w:noWrap w:val="0"/>
            <w:vAlign w:val="center"/>
          </w:tcPr>
          <w:p w14:paraId="139A747F">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1B1843E">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29986F4F">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w:t>
            </w:r>
          </w:p>
        </w:tc>
      </w:tr>
      <w:tr w14:paraId="57A5D6AB">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2C54A61F">
            <w:pPr>
              <w:widowControl/>
              <w:spacing w:line="360" w:lineRule="exact"/>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4</w:t>
            </w:r>
            <w:r>
              <w:rPr>
                <w:rFonts w:hint="eastAsia" w:ascii="仿宋_GB2312" w:hAnsi="仿宋_GB2312" w:eastAsia="仿宋_GB2312" w:cs="仿宋_GB2312"/>
                <w:color w:val="auto"/>
                <w:sz w:val="20"/>
                <w:szCs w:val="20"/>
                <w:highlight w:val="none"/>
              </w:rPr>
              <w:t>、环保管家</w:t>
            </w:r>
          </w:p>
        </w:tc>
        <w:tc>
          <w:tcPr>
            <w:tcW w:w="1815" w:type="dxa"/>
            <w:gridSpan w:val="2"/>
            <w:tcBorders>
              <w:top w:val="single" w:color="auto" w:sz="4" w:space="0"/>
              <w:left w:val="nil"/>
              <w:bottom w:val="single" w:color="auto" w:sz="4" w:space="0"/>
              <w:right w:val="single" w:color="000000" w:sz="4" w:space="0"/>
            </w:tcBorders>
            <w:noWrap w:val="0"/>
            <w:vAlign w:val="center"/>
          </w:tcPr>
          <w:p w14:paraId="3DC842D5">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72E3797">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86.50</w:t>
            </w:r>
          </w:p>
        </w:tc>
        <w:tc>
          <w:tcPr>
            <w:tcW w:w="2041" w:type="dxa"/>
            <w:gridSpan w:val="2"/>
            <w:tcBorders>
              <w:top w:val="single" w:color="auto" w:sz="4" w:space="0"/>
              <w:left w:val="nil"/>
              <w:bottom w:val="single" w:color="auto" w:sz="4" w:space="0"/>
              <w:right w:val="single" w:color="000000" w:sz="4" w:space="0"/>
            </w:tcBorders>
            <w:noWrap w:val="0"/>
            <w:vAlign w:val="center"/>
          </w:tcPr>
          <w:p w14:paraId="44BBEFF3">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86.50</w:t>
            </w:r>
          </w:p>
        </w:tc>
      </w:tr>
      <w:tr w14:paraId="05698F6A">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555B9833">
            <w:pPr>
              <w:widowControl/>
              <w:spacing w:line="360" w:lineRule="exact"/>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5</w:t>
            </w:r>
            <w:r>
              <w:rPr>
                <w:rFonts w:hint="eastAsia" w:ascii="仿宋_GB2312" w:hAnsi="仿宋_GB2312" w:eastAsia="仿宋_GB2312" w:cs="仿宋_GB2312"/>
                <w:color w:val="auto"/>
                <w:sz w:val="20"/>
                <w:szCs w:val="20"/>
                <w:highlight w:val="none"/>
              </w:rPr>
              <w:t>、环境监察</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rPr>
              <w:t>监测等运行经费</w:t>
            </w:r>
          </w:p>
        </w:tc>
        <w:tc>
          <w:tcPr>
            <w:tcW w:w="1815" w:type="dxa"/>
            <w:gridSpan w:val="2"/>
            <w:tcBorders>
              <w:top w:val="single" w:color="auto" w:sz="4" w:space="0"/>
              <w:left w:val="nil"/>
              <w:bottom w:val="single" w:color="auto" w:sz="4" w:space="0"/>
              <w:right w:val="single" w:color="000000" w:sz="4" w:space="0"/>
            </w:tcBorders>
            <w:noWrap w:val="0"/>
            <w:vAlign w:val="center"/>
          </w:tcPr>
          <w:p w14:paraId="28ECBEB7">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1F713AD">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93.50</w:t>
            </w:r>
          </w:p>
        </w:tc>
        <w:tc>
          <w:tcPr>
            <w:tcW w:w="2041" w:type="dxa"/>
            <w:gridSpan w:val="2"/>
            <w:tcBorders>
              <w:top w:val="single" w:color="auto" w:sz="4" w:space="0"/>
              <w:left w:val="nil"/>
              <w:bottom w:val="single" w:color="auto" w:sz="4" w:space="0"/>
              <w:right w:val="single" w:color="000000" w:sz="4" w:space="0"/>
            </w:tcBorders>
            <w:noWrap w:val="0"/>
            <w:vAlign w:val="center"/>
          </w:tcPr>
          <w:p w14:paraId="50629DB6">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94.35</w:t>
            </w:r>
          </w:p>
        </w:tc>
      </w:tr>
      <w:tr w14:paraId="5494A416">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7ADDDF5A">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6</w:t>
            </w:r>
            <w:r>
              <w:rPr>
                <w:rFonts w:hint="eastAsia" w:ascii="仿宋_GB2312" w:hAnsi="仿宋_GB2312" w:eastAsia="仿宋_GB2312" w:cs="仿宋_GB2312"/>
                <w:color w:val="auto"/>
                <w:sz w:val="20"/>
                <w:szCs w:val="20"/>
                <w:highlight w:val="none"/>
              </w:rPr>
              <w:t>、运行维护经费（一个专项一行）</w:t>
            </w:r>
          </w:p>
        </w:tc>
        <w:tc>
          <w:tcPr>
            <w:tcW w:w="1815" w:type="dxa"/>
            <w:gridSpan w:val="2"/>
            <w:tcBorders>
              <w:top w:val="single" w:color="auto" w:sz="4" w:space="0"/>
              <w:left w:val="nil"/>
              <w:bottom w:val="single" w:color="auto" w:sz="4" w:space="0"/>
              <w:right w:val="single" w:color="000000" w:sz="4" w:space="0"/>
            </w:tcBorders>
            <w:noWrap w:val="0"/>
            <w:vAlign w:val="center"/>
          </w:tcPr>
          <w:p w14:paraId="5DBB6BCA">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2A6D73E">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45FED86">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r>
      <w:tr w14:paraId="7551DF3F">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0AADCFC1">
            <w:pPr>
              <w:widowControl/>
              <w:spacing w:line="360" w:lineRule="exact"/>
              <w:jc w:val="both"/>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7</w:t>
            </w:r>
            <w:r>
              <w:rPr>
                <w:rFonts w:hint="eastAsia" w:ascii="仿宋_GB2312" w:hAnsi="仿宋_GB2312" w:eastAsia="仿宋_GB2312" w:cs="仿宋_GB2312"/>
                <w:color w:val="auto"/>
                <w:sz w:val="20"/>
                <w:szCs w:val="20"/>
                <w:highlight w:val="none"/>
              </w:rPr>
              <w:t>、</w:t>
            </w:r>
            <w:r>
              <w:rPr>
                <w:rFonts w:hint="eastAsia" w:ascii="仿宋_GB2312" w:hAnsi="仿宋_GB2312" w:eastAsia="仿宋_GB2312" w:cs="仿宋_GB2312"/>
                <w:color w:val="auto"/>
                <w:sz w:val="20"/>
                <w:szCs w:val="20"/>
                <w:highlight w:val="none"/>
                <w:lang w:val="en-US" w:eastAsia="zh-CN"/>
              </w:rPr>
              <w:t>省级专项资金</w:t>
            </w:r>
          </w:p>
        </w:tc>
        <w:tc>
          <w:tcPr>
            <w:tcW w:w="1815" w:type="dxa"/>
            <w:gridSpan w:val="2"/>
            <w:tcBorders>
              <w:top w:val="single" w:color="auto" w:sz="4" w:space="0"/>
              <w:left w:val="nil"/>
              <w:bottom w:val="single" w:color="auto" w:sz="4" w:space="0"/>
              <w:right w:val="single" w:color="000000" w:sz="4" w:space="0"/>
            </w:tcBorders>
            <w:noWrap w:val="0"/>
            <w:vAlign w:val="center"/>
          </w:tcPr>
          <w:p w14:paraId="37F17BDE">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8CD283C">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292FB6E">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14.50</w:t>
            </w:r>
          </w:p>
        </w:tc>
      </w:tr>
      <w:tr w14:paraId="1254868D">
        <w:tblPrEx>
          <w:tblCellMar>
            <w:top w:w="0" w:type="dxa"/>
            <w:left w:w="108" w:type="dxa"/>
            <w:bottom w:w="0" w:type="dxa"/>
            <w:right w:w="108" w:type="dxa"/>
          </w:tblCellMar>
        </w:tblPrEx>
        <w:trPr>
          <w:trHeight w:val="9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7C6B8B90">
            <w:pPr>
              <w:widowControl/>
              <w:spacing w:line="360" w:lineRule="exact"/>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8</w:t>
            </w:r>
            <w:r>
              <w:rPr>
                <w:rFonts w:hint="eastAsia" w:ascii="仿宋_GB2312" w:hAnsi="仿宋_GB2312" w:eastAsia="仿宋_GB2312" w:cs="仿宋_GB2312"/>
                <w:color w:val="auto"/>
                <w:sz w:val="20"/>
                <w:szCs w:val="20"/>
                <w:highlight w:val="none"/>
              </w:rPr>
              <w:t>、</w:t>
            </w:r>
            <w:r>
              <w:rPr>
                <w:rFonts w:hint="eastAsia" w:ascii="仿宋_GB2312" w:hAnsi="仿宋_GB2312" w:eastAsia="仿宋_GB2312" w:cs="仿宋_GB2312"/>
                <w:color w:val="auto"/>
                <w:sz w:val="20"/>
                <w:szCs w:val="20"/>
                <w:highlight w:val="none"/>
                <w:lang w:val="en-US" w:eastAsia="zh-CN"/>
              </w:rPr>
              <w:t>省级第二批洞庭湖生态奖补资金</w:t>
            </w:r>
          </w:p>
        </w:tc>
        <w:tc>
          <w:tcPr>
            <w:tcW w:w="1815" w:type="dxa"/>
            <w:gridSpan w:val="2"/>
            <w:tcBorders>
              <w:top w:val="single" w:color="auto" w:sz="4" w:space="0"/>
              <w:left w:val="nil"/>
              <w:bottom w:val="single" w:color="auto" w:sz="4" w:space="0"/>
              <w:right w:val="single" w:color="000000" w:sz="4" w:space="0"/>
            </w:tcBorders>
            <w:noWrap w:val="0"/>
            <w:vAlign w:val="center"/>
          </w:tcPr>
          <w:p w14:paraId="72C00B83">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014C1EC">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7A56286">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122.55</w:t>
            </w:r>
          </w:p>
        </w:tc>
      </w:tr>
      <w:tr w14:paraId="1A2C3592">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7F8CC7AE">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公用经费</w:t>
            </w:r>
          </w:p>
        </w:tc>
        <w:tc>
          <w:tcPr>
            <w:tcW w:w="1815" w:type="dxa"/>
            <w:gridSpan w:val="2"/>
            <w:tcBorders>
              <w:top w:val="single" w:color="auto" w:sz="4" w:space="0"/>
              <w:left w:val="nil"/>
              <w:bottom w:val="single" w:color="auto" w:sz="4" w:space="0"/>
              <w:right w:val="single" w:color="000000" w:sz="4" w:space="0"/>
            </w:tcBorders>
            <w:noWrap w:val="0"/>
            <w:vAlign w:val="center"/>
          </w:tcPr>
          <w:p w14:paraId="10198035">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72.57</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2337808">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36.61</w:t>
            </w:r>
          </w:p>
        </w:tc>
        <w:tc>
          <w:tcPr>
            <w:tcW w:w="2041" w:type="dxa"/>
            <w:gridSpan w:val="2"/>
            <w:tcBorders>
              <w:top w:val="single" w:color="auto" w:sz="4" w:space="0"/>
              <w:left w:val="nil"/>
              <w:bottom w:val="single" w:color="auto" w:sz="4" w:space="0"/>
              <w:right w:val="single" w:color="000000" w:sz="4" w:space="0"/>
            </w:tcBorders>
            <w:noWrap w:val="0"/>
            <w:vAlign w:val="center"/>
          </w:tcPr>
          <w:p w14:paraId="66F0D0FE">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57.85</w:t>
            </w:r>
            <w:r>
              <w:rPr>
                <w:rFonts w:hint="eastAsia" w:ascii="仿宋_GB2312" w:hAnsi="仿宋_GB2312" w:eastAsia="仿宋_GB2312" w:cs="仿宋_GB2312"/>
                <w:color w:val="auto"/>
                <w:sz w:val="20"/>
                <w:szCs w:val="20"/>
                <w:highlight w:val="none"/>
              </w:rPr>
              <w:t>　</w:t>
            </w:r>
          </w:p>
        </w:tc>
      </w:tr>
      <w:tr w14:paraId="22160EFA">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521F55B8">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1815" w:type="dxa"/>
            <w:gridSpan w:val="2"/>
            <w:tcBorders>
              <w:top w:val="single" w:color="auto" w:sz="4" w:space="0"/>
              <w:left w:val="nil"/>
              <w:bottom w:val="single" w:color="auto" w:sz="4" w:space="0"/>
              <w:right w:val="single" w:color="000000" w:sz="4" w:space="0"/>
            </w:tcBorders>
            <w:noWrap w:val="0"/>
            <w:vAlign w:val="center"/>
          </w:tcPr>
          <w:p w14:paraId="0B18B7D2">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4BAD6A6">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33.42</w:t>
            </w:r>
          </w:p>
        </w:tc>
        <w:tc>
          <w:tcPr>
            <w:tcW w:w="2041" w:type="dxa"/>
            <w:gridSpan w:val="2"/>
            <w:tcBorders>
              <w:top w:val="single" w:color="auto" w:sz="4" w:space="0"/>
              <w:left w:val="nil"/>
              <w:bottom w:val="single" w:color="auto" w:sz="4" w:space="0"/>
              <w:right w:val="single" w:color="000000" w:sz="4" w:space="0"/>
            </w:tcBorders>
            <w:noWrap w:val="0"/>
            <w:vAlign w:val="center"/>
          </w:tcPr>
          <w:p w14:paraId="1B215501">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33.13</w:t>
            </w:r>
            <w:r>
              <w:rPr>
                <w:rFonts w:hint="eastAsia" w:ascii="仿宋_GB2312" w:hAnsi="仿宋_GB2312" w:eastAsia="仿宋_GB2312" w:cs="仿宋_GB2312"/>
                <w:color w:val="auto"/>
                <w:sz w:val="20"/>
                <w:szCs w:val="20"/>
                <w:highlight w:val="none"/>
              </w:rPr>
              <w:t>　</w:t>
            </w:r>
          </w:p>
        </w:tc>
      </w:tr>
      <w:tr w14:paraId="40E4841F">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4BEE16A7">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水费、电费、差旅费</w:t>
            </w:r>
          </w:p>
        </w:tc>
        <w:tc>
          <w:tcPr>
            <w:tcW w:w="1815" w:type="dxa"/>
            <w:gridSpan w:val="2"/>
            <w:tcBorders>
              <w:top w:val="single" w:color="auto" w:sz="4" w:space="0"/>
              <w:left w:val="nil"/>
              <w:bottom w:val="single" w:color="auto" w:sz="4" w:space="0"/>
              <w:right w:val="single" w:color="000000" w:sz="4" w:space="0"/>
            </w:tcBorders>
            <w:noWrap w:val="0"/>
            <w:vAlign w:val="center"/>
          </w:tcPr>
          <w:p w14:paraId="7D4732E8">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C4360DA">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6.6</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FBC58B4">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0.10</w:t>
            </w:r>
            <w:r>
              <w:rPr>
                <w:rFonts w:hint="eastAsia" w:ascii="仿宋_GB2312" w:hAnsi="仿宋_GB2312" w:eastAsia="仿宋_GB2312" w:cs="仿宋_GB2312"/>
                <w:color w:val="auto"/>
                <w:sz w:val="20"/>
                <w:szCs w:val="20"/>
                <w:highlight w:val="none"/>
              </w:rPr>
              <w:t>　</w:t>
            </w:r>
          </w:p>
        </w:tc>
      </w:tr>
      <w:tr w14:paraId="2D440383">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25D4FC13">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会议费、培训费</w:t>
            </w:r>
          </w:p>
        </w:tc>
        <w:tc>
          <w:tcPr>
            <w:tcW w:w="1815" w:type="dxa"/>
            <w:gridSpan w:val="2"/>
            <w:tcBorders>
              <w:top w:val="single" w:color="auto" w:sz="4" w:space="0"/>
              <w:left w:val="nil"/>
              <w:bottom w:val="single" w:color="auto" w:sz="4" w:space="0"/>
              <w:right w:val="single" w:color="000000" w:sz="4" w:space="0"/>
            </w:tcBorders>
            <w:noWrap w:val="0"/>
            <w:vAlign w:val="center"/>
          </w:tcPr>
          <w:p w14:paraId="04BC04A0">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62F690A">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833586F">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r>
      <w:tr w14:paraId="07408292">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4D1CBB3D">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政府采购金额</w:t>
            </w:r>
          </w:p>
        </w:tc>
        <w:tc>
          <w:tcPr>
            <w:tcW w:w="1815" w:type="dxa"/>
            <w:gridSpan w:val="2"/>
            <w:tcBorders>
              <w:top w:val="single" w:color="auto" w:sz="4" w:space="0"/>
              <w:left w:val="nil"/>
              <w:bottom w:val="single" w:color="auto" w:sz="4" w:space="0"/>
              <w:right w:val="single" w:color="000000" w:sz="4" w:space="0"/>
            </w:tcBorders>
            <w:noWrap w:val="0"/>
            <w:vAlign w:val="center"/>
          </w:tcPr>
          <w:p w14:paraId="1C7E532B">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52B56DC9">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4DE0CEE">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253.55</w:t>
            </w:r>
            <w:r>
              <w:rPr>
                <w:rFonts w:hint="eastAsia" w:ascii="仿宋_GB2312" w:hAnsi="仿宋_GB2312" w:eastAsia="仿宋_GB2312" w:cs="仿宋_GB2312"/>
                <w:color w:val="auto"/>
                <w:sz w:val="20"/>
                <w:szCs w:val="20"/>
                <w:highlight w:val="none"/>
              </w:rPr>
              <w:t>　</w:t>
            </w:r>
          </w:p>
        </w:tc>
      </w:tr>
      <w:tr w14:paraId="4DBD8B78">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34CFE1E7">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部门基本支出预算调整 </w:t>
            </w:r>
          </w:p>
        </w:tc>
        <w:tc>
          <w:tcPr>
            <w:tcW w:w="1815" w:type="dxa"/>
            <w:gridSpan w:val="2"/>
            <w:tcBorders>
              <w:top w:val="single" w:color="auto" w:sz="4" w:space="0"/>
              <w:left w:val="nil"/>
              <w:bottom w:val="single" w:color="auto" w:sz="4" w:space="0"/>
              <w:right w:val="single" w:color="000000" w:sz="4" w:space="0"/>
            </w:tcBorders>
            <w:noWrap w:val="0"/>
            <w:vAlign w:val="center"/>
          </w:tcPr>
          <w:p w14:paraId="5D8A2020">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1A1304DC">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1.74</w:t>
            </w:r>
          </w:p>
        </w:tc>
        <w:tc>
          <w:tcPr>
            <w:tcW w:w="2041" w:type="dxa"/>
            <w:gridSpan w:val="2"/>
            <w:tcBorders>
              <w:top w:val="single" w:color="auto" w:sz="4" w:space="0"/>
              <w:left w:val="nil"/>
              <w:bottom w:val="single" w:color="auto" w:sz="4" w:space="0"/>
              <w:right w:val="single" w:color="000000" w:sz="4" w:space="0"/>
            </w:tcBorders>
            <w:noWrap w:val="0"/>
            <w:vAlign w:val="center"/>
          </w:tcPr>
          <w:p w14:paraId="6A27207B">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r>
      <w:tr w14:paraId="17386362">
        <w:tblPrEx>
          <w:tblCellMar>
            <w:top w:w="0" w:type="dxa"/>
            <w:left w:w="108" w:type="dxa"/>
            <w:bottom w:w="0" w:type="dxa"/>
            <w:right w:w="108" w:type="dxa"/>
          </w:tblCellMar>
        </w:tblPrEx>
        <w:trPr>
          <w:trHeight w:val="0" w:hRule="atLeast"/>
          <w:jc w:val="center"/>
        </w:trPr>
        <w:tc>
          <w:tcPr>
            <w:tcW w:w="3577" w:type="dxa"/>
            <w:vMerge w:val="restart"/>
            <w:tcBorders>
              <w:top w:val="nil"/>
              <w:left w:val="single" w:color="auto" w:sz="4" w:space="0"/>
              <w:bottom w:val="single" w:color="auto" w:sz="4" w:space="0"/>
              <w:right w:val="single" w:color="auto" w:sz="4" w:space="0"/>
            </w:tcBorders>
            <w:noWrap w:val="0"/>
            <w:vAlign w:val="center"/>
          </w:tcPr>
          <w:p w14:paraId="77F2C76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966" w:type="dxa"/>
            <w:tcBorders>
              <w:top w:val="nil"/>
              <w:left w:val="nil"/>
              <w:bottom w:val="single" w:color="auto" w:sz="4" w:space="0"/>
              <w:right w:val="single" w:color="auto" w:sz="4" w:space="0"/>
            </w:tcBorders>
            <w:noWrap w:val="0"/>
            <w:vAlign w:val="center"/>
          </w:tcPr>
          <w:p w14:paraId="6C282E07">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1A4B075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3C379BB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32C77BD3">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2A42A85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43DB5CF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4FFE8200">
        <w:tblPrEx>
          <w:tblCellMar>
            <w:top w:w="0" w:type="dxa"/>
            <w:left w:w="108" w:type="dxa"/>
            <w:bottom w:w="0" w:type="dxa"/>
            <w:right w:w="108" w:type="dxa"/>
          </w:tblCellMar>
        </w:tblPrEx>
        <w:trPr>
          <w:trHeight w:val="0" w:hRule="atLeast"/>
          <w:jc w:val="center"/>
        </w:trPr>
        <w:tc>
          <w:tcPr>
            <w:tcW w:w="3577" w:type="dxa"/>
            <w:vMerge w:val="continue"/>
            <w:tcBorders>
              <w:top w:val="nil"/>
              <w:left w:val="single" w:color="auto" w:sz="4" w:space="0"/>
              <w:bottom w:val="single" w:color="auto" w:sz="4" w:space="0"/>
              <w:right w:val="single" w:color="auto" w:sz="4" w:space="0"/>
            </w:tcBorders>
            <w:noWrap w:val="0"/>
            <w:vAlign w:val="center"/>
          </w:tcPr>
          <w:p w14:paraId="1FAE3125">
            <w:pPr>
              <w:widowControl/>
              <w:spacing w:line="360" w:lineRule="exact"/>
              <w:jc w:val="left"/>
              <w:rPr>
                <w:rFonts w:hint="eastAsia" w:ascii="仿宋_GB2312" w:hAnsi="仿宋_GB2312" w:eastAsia="仿宋_GB2312" w:cs="仿宋_GB2312"/>
                <w:sz w:val="20"/>
                <w:szCs w:val="20"/>
                <w:highlight w:val="none"/>
              </w:rPr>
            </w:pPr>
          </w:p>
        </w:tc>
        <w:tc>
          <w:tcPr>
            <w:tcW w:w="966" w:type="dxa"/>
            <w:tcBorders>
              <w:top w:val="nil"/>
              <w:left w:val="nil"/>
              <w:bottom w:val="single" w:color="auto" w:sz="4" w:space="0"/>
              <w:right w:val="single" w:color="auto" w:sz="4" w:space="0"/>
            </w:tcBorders>
            <w:noWrap w:val="0"/>
            <w:vAlign w:val="center"/>
          </w:tcPr>
          <w:p w14:paraId="2920C22C">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3B97298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3082ED4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23F2753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62CC331A">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1347BD76">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39DC3466">
        <w:tblPrEx>
          <w:tblCellMar>
            <w:top w:w="0" w:type="dxa"/>
            <w:left w:w="108" w:type="dxa"/>
            <w:bottom w:w="0" w:type="dxa"/>
            <w:right w:w="108" w:type="dxa"/>
          </w:tblCellMar>
        </w:tblPrEx>
        <w:trPr>
          <w:trHeight w:val="0" w:hRule="atLeast"/>
          <w:jc w:val="center"/>
        </w:trPr>
        <w:tc>
          <w:tcPr>
            <w:tcW w:w="3577" w:type="dxa"/>
            <w:tcBorders>
              <w:top w:val="nil"/>
              <w:left w:val="single" w:color="auto" w:sz="4" w:space="0"/>
              <w:bottom w:val="single" w:color="auto" w:sz="4" w:space="0"/>
              <w:right w:val="single" w:color="auto" w:sz="4" w:space="0"/>
            </w:tcBorders>
            <w:noWrap w:val="0"/>
            <w:vAlign w:val="center"/>
          </w:tcPr>
          <w:p w14:paraId="51B8D80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096" w:type="dxa"/>
            <w:gridSpan w:val="6"/>
            <w:tcBorders>
              <w:top w:val="single" w:color="auto" w:sz="4" w:space="0"/>
              <w:left w:val="nil"/>
              <w:bottom w:val="single" w:color="auto" w:sz="4" w:space="0"/>
              <w:right w:val="single" w:color="000000" w:sz="4" w:space="0"/>
            </w:tcBorders>
            <w:noWrap w:val="0"/>
            <w:vAlign w:val="center"/>
          </w:tcPr>
          <w:p w14:paraId="2586E35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14:paraId="275044DF">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2EB0F568">
      <w:pPr>
        <w:widowControl/>
        <w:spacing w:after="0" w:afterLines="0" w:line="4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36203195">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05"/>
        <w:gridCol w:w="1005"/>
        <w:gridCol w:w="1479"/>
        <w:gridCol w:w="1334"/>
        <w:gridCol w:w="1231"/>
        <w:gridCol w:w="1196"/>
        <w:gridCol w:w="684"/>
        <w:gridCol w:w="978"/>
        <w:gridCol w:w="1167"/>
      </w:tblGrid>
      <w:tr w14:paraId="50E29D5F">
        <w:tblPrEx>
          <w:tblCellMar>
            <w:top w:w="0" w:type="dxa"/>
            <w:left w:w="108" w:type="dxa"/>
            <w:bottom w:w="0" w:type="dxa"/>
            <w:right w:w="108"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169A211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74" w:type="dxa"/>
            <w:gridSpan w:val="8"/>
            <w:tcBorders>
              <w:top w:val="single" w:color="auto" w:sz="4" w:space="0"/>
              <w:left w:val="nil"/>
              <w:bottom w:val="single" w:color="auto" w:sz="4" w:space="0"/>
              <w:right w:val="single" w:color="auto" w:sz="4" w:space="0"/>
            </w:tcBorders>
            <w:noWrap w:val="0"/>
            <w:vAlign w:val="center"/>
          </w:tcPr>
          <w:p w14:paraId="5200E82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rPr>
              <w:t>岳阳市生态环境局岳阳经济技术开发区分局　</w:t>
            </w:r>
          </w:p>
        </w:tc>
      </w:tr>
      <w:tr w14:paraId="173BA128">
        <w:tblPrEx>
          <w:tblCellMar>
            <w:top w:w="0" w:type="dxa"/>
            <w:left w:w="108" w:type="dxa"/>
            <w:bottom w:w="0" w:type="dxa"/>
            <w:right w:w="108" w:type="dxa"/>
          </w:tblCellMar>
        </w:tblPrEx>
        <w:trPr>
          <w:jc w:val="center"/>
        </w:trPr>
        <w:tc>
          <w:tcPr>
            <w:tcW w:w="1005" w:type="dxa"/>
            <w:vMerge w:val="restart"/>
            <w:tcBorders>
              <w:top w:val="nil"/>
              <w:left w:val="single" w:color="auto" w:sz="4" w:space="0"/>
              <w:right w:val="single" w:color="auto" w:sz="4" w:space="0"/>
            </w:tcBorders>
            <w:noWrap w:val="0"/>
            <w:vAlign w:val="center"/>
          </w:tcPr>
          <w:p w14:paraId="0A46688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1098C3F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484" w:type="dxa"/>
            <w:gridSpan w:val="2"/>
            <w:tcBorders>
              <w:top w:val="nil"/>
              <w:left w:val="nil"/>
              <w:bottom w:val="single" w:color="auto" w:sz="4" w:space="0"/>
              <w:right w:val="single" w:color="auto" w:sz="4" w:space="0"/>
            </w:tcBorders>
            <w:noWrap w:val="0"/>
            <w:vAlign w:val="center"/>
          </w:tcPr>
          <w:p w14:paraId="21DEEEBC">
            <w:pPr>
              <w:spacing w:line="240" w:lineRule="exact"/>
              <w:jc w:val="center"/>
              <w:rPr>
                <w:rFonts w:hint="eastAsia" w:ascii="仿宋_GB2312" w:hAnsi="仿宋_GB2312" w:eastAsia="仿宋_GB2312" w:cs="仿宋_GB2312"/>
                <w:sz w:val="20"/>
                <w:szCs w:val="20"/>
                <w:highlight w:val="none"/>
              </w:rPr>
            </w:pPr>
          </w:p>
        </w:tc>
        <w:tc>
          <w:tcPr>
            <w:tcW w:w="1334" w:type="dxa"/>
            <w:tcBorders>
              <w:top w:val="nil"/>
              <w:left w:val="nil"/>
              <w:bottom w:val="single" w:color="auto" w:sz="4" w:space="0"/>
              <w:right w:val="single" w:color="auto" w:sz="4" w:space="0"/>
            </w:tcBorders>
            <w:noWrap w:val="0"/>
            <w:vAlign w:val="center"/>
          </w:tcPr>
          <w:p w14:paraId="1335398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231" w:type="dxa"/>
            <w:tcBorders>
              <w:top w:val="nil"/>
              <w:left w:val="nil"/>
              <w:bottom w:val="single" w:color="auto" w:sz="4" w:space="0"/>
              <w:right w:val="single" w:color="auto" w:sz="4" w:space="0"/>
            </w:tcBorders>
            <w:noWrap w:val="0"/>
            <w:vAlign w:val="center"/>
          </w:tcPr>
          <w:p w14:paraId="03030A0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196" w:type="dxa"/>
            <w:tcBorders>
              <w:top w:val="nil"/>
              <w:left w:val="nil"/>
              <w:bottom w:val="single" w:color="auto" w:sz="4" w:space="0"/>
              <w:right w:val="single" w:color="auto" w:sz="4" w:space="0"/>
            </w:tcBorders>
            <w:noWrap w:val="0"/>
            <w:vAlign w:val="center"/>
          </w:tcPr>
          <w:p w14:paraId="19FC9F5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684" w:type="dxa"/>
            <w:tcBorders>
              <w:top w:val="nil"/>
              <w:left w:val="nil"/>
              <w:bottom w:val="single" w:color="auto" w:sz="4" w:space="0"/>
              <w:right w:val="single" w:color="auto" w:sz="4" w:space="0"/>
            </w:tcBorders>
            <w:noWrap w:val="0"/>
            <w:vAlign w:val="center"/>
          </w:tcPr>
          <w:p w14:paraId="6890928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78" w:type="dxa"/>
            <w:tcBorders>
              <w:top w:val="nil"/>
              <w:left w:val="nil"/>
              <w:bottom w:val="single" w:color="auto" w:sz="4" w:space="0"/>
              <w:right w:val="single" w:color="auto" w:sz="4" w:space="0"/>
            </w:tcBorders>
            <w:noWrap w:val="0"/>
            <w:vAlign w:val="center"/>
          </w:tcPr>
          <w:p w14:paraId="2CCF260F">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67" w:type="dxa"/>
            <w:tcBorders>
              <w:top w:val="nil"/>
              <w:left w:val="nil"/>
              <w:bottom w:val="single" w:color="auto" w:sz="4" w:space="0"/>
              <w:right w:val="single" w:color="auto" w:sz="4" w:space="0"/>
            </w:tcBorders>
            <w:noWrap w:val="0"/>
            <w:vAlign w:val="center"/>
          </w:tcPr>
          <w:p w14:paraId="11E3D10C">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FE07E32">
        <w:tblPrEx>
          <w:tblCellMar>
            <w:top w:w="0" w:type="dxa"/>
            <w:left w:w="108" w:type="dxa"/>
            <w:bottom w:w="0" w:type="dxa"/>
            <w:right w:w="108" w:type="dxa"/>
          </w:tblCellMar>
        </w:tblPrEx>
        <w:trPr>
          <w:trHeight w:val="264" w:hRule="atLeast"/>
          <w:jc w:val="center"/>
        </w:trPr>
        <w:tc>
          <w:tcPr>
            <w:tcW w:w="1005" w:type="dxa"/>
            <w:vMerge w:val="continue"/>
            <w:tcBorders>
              <w:top w:val="nil"/>
              <w:left w:val="single" w:color="auto" w:sz="4" w:space="0"/>
              <w:right w:val="single" w:color="auto" w:sz="4" w:space="0"/>
            </w:tcBorders>
            <w:noWrap w:val="0"/>
            <w:vAlign w:val="center"/>
          </w:tcPr>
          <w:p w14:paraId="0A123AC8">
            <w:pPr>
              <w:widowControl/>
              <w:spacing w:line="240" w:lineRule="exact"/>
              <w:jc w:val="center"/>
              <w:rPr>
                <w:rFonts w:hint="eastAsia" w:ascii="仿宋_GB2312" w:hAnsi="仿宋_GB2312" w:eastAsia="仿宋_GB2312" w:cs="仿宋_GB2312"/>
                <w:color w:val="000000"/>
                <w:sz w:val="20"/>
                <w:szCs w:val="20"/>
                <w:highlight w:val="none"/>
              </w:rPr>
            </w:pPr>
          </w:p>
        </w:tc>
        <w:tc>
          <w:tcPr>
            <w:tcW w:w="2484" w:type="dxa"/>
            <w:gridSpan w:val="2"/>
            <w:tcBorders>
              <w:top w:val="nil"/>
              <w:left w:val="nil"/>
              <w:bottom w:val="single" w:color="auto" w:sz="4" w:space="0"/>
              <w:right w:val="single" w:color="auto" w:sz="4" w:space="0"/>
            </w:tcBorders>
            <w:noWrap w:val="0"/>
            <w:vAlign w:val="center"/>
          </w:tcPr>
          <w:p w14:paraId="55E8208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334" w:type="dxa"/>
            <w:tcBorders>
              <w:top w:val="nil"/>
              <w:left w:val="nil"/>
              <w:bottom w:val="single" w:color="auto" w:sz="4" w:space="0"/>
              <w:right w:val="single" w:color="auto" w:sz="4" w:space="0"/>
            </w:tcBorders>
            <w:noWrap w:val="0"/>
            <w:vAlign w:val="center"/>
          </w:tcPr>
          <w:p w14:paraId="27E4D486">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404.17</w:t>
            </w:r>
          </w:p>
        </w:tc>
        <w:tc>
          <w:tcPr>
            <w:tcW w:w="1231" w:type="dxa"/>
            <w:tcBorders>
              <w:top w:val="nil"/>
              <w:left w:val="nil"/>
              <w:bottom w:val="single" w:color="auto" w:sz="4" w:space="0"/>
              <w:right w:val="single" w:color="auto" w:sz="4" w:space="0"/>
            </w:tcBorders>
            <w:noWrap w:val="0"/>
            <w:vAlign w:val="center"/>
          </w:tcPr>
          <w:p w14:paraId="73D24D5C">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633.83</w:t>
            </w:r>
          </w:p>
        </w:tc>
        <w:tc>
          <w:tcPr>
            <w:tcW w:w="1196" w:type="dxa"/>
            <w:tcBorders>
              <w:top w:val="nil"/>
              <w:left w:val="nil"/>
              <w:bottom w:val="single" w:color="auto" w:sz="4" w:space="0"/>
              <w:right w:val="single" w:color="auto" w:sz="4" w:space="0"/>
            </w:tcBorders>
            <w:noWrap w:val="0"/>
            <w:vAlign w:val="center"/>
          </w:tcPr>
          <w:p w14:paraId="217B2C08">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566.28</w:t>
            </w:r>
          </w:p>
        </w:tc>
        <w:tc>
          <w:tcPr>
            <w:tcW w:w="684" w:type="dxa"/>
            <w:tcBorders>
              <w:top w:val="nil"/>
              <w:left w:val="nil"/>
              <w:bottom w:val="single" w:color="auto" w:sz="4" w:space="0"/>
              <w:right w:val="single" w:color="auto" w:sz="4" w:space="0"/>
            </w:tcBorders>
            <w:noWrap w:val="0"/>
            <w:vAlign w:val="center"/>
          </w:tcPr>
          <w:p w14:paraId="332CB75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78" w:type="dxa"/>
            <w:tcBorders>
              <w:top w:val="nil"/>
              <w:left w:val="nil"/>
              <w:bottom w:val="single" w:color="auto" w:sz="4" w:space="0"/>
              <w:right w:val="single" w:color="auto" w:sz="4" w:space="0"/>
            </w:tcBorders>
            <w:noWrap w:val="0"/>
            <w:vAlign w:val="center"/>
          </w:tcPr>
          <w:p w14:paraId="6BA62246">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89.34%</w:t>
            </w:r>
          </w:p>
        </w:tc>
        <w:tc>
          <w:tcPr>
            <w:tcW w:w="1167" w:type="dxa"/>
            <w:tcBorders>
              <w:top w:val="nil"/>
              <w:left w:val="nil"/>
              <w:bottom w:val="single" w:color="auto" w:sz="4" w:space="0"/>
              <w:right w:val="single" w:color="auto" w:sz="4" w:space="0"/>
            </w:tcBorders>
            <w:noWrap w:val="0"/>
            <w:vAlign w:val="center"/>
          </w:tcPr>
          <w:p w14:paraId="0B7D349C">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8.93</w:t>
            </w:r>
          </w:p>
        </w:tc>
      </w:tr>
      <w:tr w14:paraId="4BAB38A0">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03C7E143">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3AD5C43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025" w:type="dxa"/>
            <w:gridSpan w:val="4"/>
            <w:tcBorders>
              <w:top w:val="nil"/>
              <w:left w:val="nil"/>
              <w:bottom w:val="single" w:color="auto" w:sz="4" w:space="0"/>
              <w:right w:val="single" w:color="auto" w:sz="4" w:space="0"/>
            </w:tcBorders>
            <w:noWrap w:val="0"/>
            <w:vAlign w:val="center"/>
          </w:tcPr>
          <w:p w14:paraId="07D3686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071757A3">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3BC4F622">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0FF9F71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443.93</w:t>
            </w:r>
          </w:p>
        </w:tc>
        <w:tc>
          <w:tcPr>
            <w:tcW w:w="4025" w:type="dxa"/>
            <w:gridSpan w:val="4"/>
            <w:tcBorders>
              <w:top w:val="nil"/>
              <w:left w:val="nil"/>
              <w:bottom w:val="single" w:color="auto" w:sz="4" w:space="0"/>
              <w:right w:val="single" w:color="auto" w:sz="4" w:space="0"/>
            </w:tcBorders>
            <w:noWrap w:val="0"/>
            <w:vAlign w:val="center"/>
          </w:tcPr>
          <w:p w14:paraId="14D264FB">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265.85</w:t>
            </w:r>
          </w:p>
        </w:tc>
      </w:tr>
      <w:tr w14:paraId="1174AEF4">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1088773A">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51F41EF7">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025" w:type="dxa"/>
            <w:gridSpan w:val="4"/>
            <w:tcBorders>
              <w:top w:val="nil"/>
              <w:left w:val="nil"/>
              <w:bottom w:val="single" w:color="auto" w:sz="4" w:space="0"/>
              <w:right w:val="single" w:color="auto" w:sz="4" w:space="0"/>
            </w:tcBorders>
            <w:noWrap w:val="0"/>
            <w:vAlign w:val="center"/>
          </w:tcPr>
          <w:p w14:paraId="07987DF8">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300.43</w:t>
            </w:r>
          </w:p>
        </w:tc>
      </w:tr>
      <w:tr w14:paraId="262CA30E">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6B8DC817">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76435F4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p>
        </w:tc>
        <w:tc>
          <w:tcPr>
            <w:tcW w:w="4025" w:type="dxa"/>
            <w:gridSpan w:val="4"/>
            <w:tcBorders>
              <w:top w:val="nil"/>
              <w:left w:val="nil"/>
              <w:bottom w:val="single" w:color="auto" w:sz="4" w:space="0"/>
              <w:right w:val="single" w:color="auto" w:sz="4" w:space="0"/>
            </w:tcBorders>
            <w:noWrap w:val="0"/>
            <w:vAlign w:val="center"/>
          </w:tcPr>
          <w:p w14:paraId="029EF475">
            <w:pPr>
              <w:widowControl/>
              <w:spacing w:line="240" w:lineRule="exact"/>
              <w:jc w:val="left"/>
              <w:rPr>
                <w:rFonts w:hint="eastAsia" w:ascii="仿宋_GB2312" w:hAnsi="仿宋_GB2312" w:eastAsia="仿宋_GB2312" w:cs="仿宋_GB2312"/>
                <w:color w:val="000000"/>
                <w:sz w:val="20"/>
                <w:szCs w:val="20"/>
                <w:highlight w:val="none"/>
              </w:rPr>
            </w:pPr>
          </w:p>
        </w:tc>
      </w:tr>
      <w:tr w14:paraId="2580FF2D">
        <w:tblPrEx>
          <w:tblCellMar>
            <w:top w:w="0" w:type="dxa"/>
            <w:left w:w="108" w:type="dxa"/>
            <w:bottom w:w="0" w:type="dxa"/>
            <w:right w:w="108" w:type="dxa"/>
          </w:tblCellMar>
        </w:tblPrEx>
        <w:trPr>
          <w:jc w:val="center"/>
        </w:trPr>
        <w:tc>
          <w:tcPr>
            <w:tcW w:w="1005" w:type="dxa"/>
            <w:vMerge w:val="continue"/>
            <w:tcBorders>
              <w:left w:val="single" w:color="auto" w:sz="4" w:space="0"/>
              <w:bottom w:val="single" w:color="000000" w:sz="4" w:space="0"/>
              <w:right w:val="single" w:color="auto" w:sz="4" w:space="0"/>
            </w:tcBorders>
            <w:noWrap w:val="0"/>
            <w:vAlign w:val="center"/>
          </w:tcPr>
          <w:p w14:paraId="2F0C6F66">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7D55F30F">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189.90</w:t>
            </w:r>
          </w:p>
        </w:tc>
        <w:tc>
          <w:tcPr>
            <w:tcW w:w="4025" w:type="dxa"/>
            <w:gridSpan w:val="4"/>
            <w:tcBorders>
              <w:top w:val="nil"/>
              <w:left w:val="nil"/>
              <w:bottom w:val="single" w:color="auto" w:sz="4" w:space="0"/>
              <w:right w:val="single" w:color="auto" w:sz="4" w:space="0"/>
            </w:tcBorders>
            <w:noWrap w:val="0"/>
            <w:vAlign w:val="center"/>
          </w:tcPr>
          <w:p w14:paraId="3E481228">
            <w:pPr>
              <w:widowControl/>
              <w:spacing w:line="240" w:lineRule="exact"/>
              <w:jc w:val="left"/>
              <w:rPr>
                <w:rFonts w:hint="eastAsia" w:ascii="仿宋_GB2312" w:hAnsi="仿宋_GB2312" w:eastAsia="仿宋_GB2312" w:cs="仿宋_GB2312"/>
                <w:color w:val="000000"/>
                <w:sz w:val="20"/>
                <w:szCs w:val="20"/>
                <w:highlight w:val="none"/>
              </w:rPr>
            </w:pPr>
          </w:p>
        </w:tc>
      </w:tr>
      <w:tr w14:paraId="5064559D">
        <w:tblPrEx>
          <w:tblCellMar>
            <w:top w:w="0" w:type="dxa"/>
            <w:left w:w="108" w:type="dxa"/>
            <w:bottom w:w="0" w:type="dxa"/>
            <w:right w:w="108" w:type="dxa"/>
          </w:tblCellMar>
        </w:tblPrEx>
        <w:trPr>
          <w:jc w:val="center"/>
        </w:trPr>
        <w:tc>
          <w:tcPr>
            <w:tcW w:w="1005" w:type="dxa"/>
            <w:vMerge w:val="restart"/>
            <w:tcBorders>
              <w:top w:val="nil"/>
              <w:left w:val="single" w:color="auto" w:sz="4" w:space="0"/>
              <w:bottom w:val="single" w:color="000000" w:sz="4" w:space="0"/>
              <w:right w:val="single" w:color="auto" w:sz="4" w:space="0"/>
            </w:tcBorders>
            <w:noWrap w:val="0"/>
            <w:vAlign w:val="center"/>
          </w:tcPr>
          <w:p w14:paraId="14BEFCE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049" w:type="dxa"/>
            <w:gridSpan w:val="4"/>
            <w:tcBorders>
              <w:top w:val="single" w:color="auto" w:sz="4" w:space="0"/>
              <w:left w:val="nil"/>
              <w:bottom w:val="single" w:color="auto" w:sz="4" w:space="0"/>
              <w:right w:val="single" w:color="000000" w:sz="4" w:space="0"/>
            </w:tcBorders>
            <w:noWrap w:val="0"/>
            <w:vAlign w:val="center"/>
          </w:tcPr>
          <w:p w14:paraId="54D010D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25" w:type="dxa"/>
            <w:gridSpan w:val="4"/>
            <w:tcBorders>
              <w:top w:val="single" w:color="auto" w:sz="4" w:space="0"/>
              <w:left w:val="nil"/>
              <w:bottom w:val="single" w:color="auto" w:sz="4" w:space="0"/>
              <w:right w:val="single" w:color="auto" w:sz="4" w:space="0"/>
            </w:tcBorders>
            <w:noWrap w:val="0"/>
            <w:vAlign w:val="center"/>
          </w:tcPr>
          <w:p w14:paraId="73495C8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D44AA90">
        <w:tblPrEx>
          <w:tblCellMar>
            <w:top w:w="0" w:type="dxa"/>
            <w:left w:w="108" w:type="dxa"/>
            <w:bottom w:w="0" w:type="dxa"/>
            <w:right w:w="108" w:type="dxa"/>
          </w:tblCellMar>
        </w:tblPrEx>
        <w:trPr>
          <w:jc w:val="center"/>
        </w:trPr>
        <w:tc>
          <w:tcPr>
            <w:tcW w:w="1005" w:type="dxa"/>
            <w:vMerge w:val="continue"/>
            <w:tcBorders>
              <w:top w:val="nil"/>
              <w:left w:val="single" w:color="auto" w:sz="4" w:space="0"/>
              <w:bottom w:val="single" w:color="000000" w:sz="4" w:space="0"/>
              <w:right w:val="single" w:color="auto" w:sz="4" w:space="0"/>
            </w:tcBorders>
            <w:noWrap w:val="0"/>
            <w:vAlign w:val="center"/>
          </w:tcPr>
          <w:p w14:paraId="0C7820B8">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single" w:color="auto" w:sz="4" w:space="0"/>
              <w:left w:val="nil"/>
              <w:bottom w:val="single" w:color="auto" w:sz="4" w:space="0"/>
              <w:right w:val="single" w:color="000000" w:sz="4" w:space="0"/>
            </w:tcBorders>
            <w:noWrap w:val="0"/>
            <w:vAlign w:val="center"/>
          </w:tcPr>
          <w:p w14:paraId="585DDBF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认真贯彻落实党的二十大和生态文明思想，以“降碳、减污、扩绿、增长”为宗旨，以污染防治工作为中心，坚持山水林田湖草沙一体化保护和系统治理，持续推进生态环境保护项目建设，改善大气生态环境、水生态环境等。统筹产业结构调整、生态保护、应对气候变化，推进生态优先、节约集约、绿色低碳发展。</w:t>
            </w:r>
          </w:p>
          <w:p w14:paraId="5117B2C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2.污染防治为中心，以污染防治攻坚战、“夏季攻势”“洞庭清波”任务环保督查、月考核和空气、水环境质量改善为重点，持续抓好突出生态环境问题整改。</w:t>
            </w:r>
          </w:p>
          <w:p w14:paraId="5DDA82A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持续抓好大气污染联防联控，加强重点行业、企业大气污染防治，深入推进重污染天气应对、秸秆焚烧、工地扬尘、餐饮油烟、机动车等污染治理。严格执法监管，防范化解环境风险隐患，严厉打击环境违法行为。</w:t>
            </w:r>
          </w:p>
          <w:p w14:paraId="5DECFC9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4.制定入河(湖) 排污口“一口一策”清单，加强入河(湖) 排污口监督管理改善水生态环境质量。全面落实点位长制工作，促进区域水质持续稳定向好全面巩固和提升水环境治理成效。</w:t>
            </w:r>
          </w:p>
          <w:p w14:paraId="45C4DEE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5.推进农村人居环境整治，涉水、土、气治理项目争项争资项目申报，确保区域内生态环境安全，减少污染事件发生。促进区域内生态环境健康发展。</w:t>
            </w:r>
          </w:p>
          <w:p w14:paraId="4234F39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6.坚持突出环境问题及信访问题整改，信访答复及时、立行立改及时，并加强与群众沟通交流，切实增强群众获得感和幸福感。</w:t>
            </w:r>
          </w:p>
        </w:tc>
        <w:tc>
          <w:tcPr>
            <w:tcW w:w="4025" w:type="dxa"/>
            <w:gridSpan w:val="4"/>
            <w:tcBorders>
              <w:top w:val="single" w:color="auto" w:sz="4" w:space="0"/>
              <w:left w:val="nil"/>
              <w:bottom w:val="single" w:color="auto" w:sz="4" w:space="0"/>
              <w:right w:val="single" w:color="auto" w:sz="4" w:space="0"/>
            </w:tcBorders>
            <w:noWrap w:val="0"/>
            <w:vAlign w:val="center"/>
          </w:tcPr>
          <w:p w14:paraId="054BC4BB">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一、环境质量状况稳定向好</w:t>
            </w:r>
            <w:r>
              <w:rPr>
                <w:rFonts w:hint="eastAsia" w:ascii="仿宋_GB2312" w:hAnsi="仿宋_GB2312" w:eastAsia="仿宋_GB2312" w:cs="仿宋_GB2312"/>
                <w:color w:val="000000"/>
                <w:sz w:val="20"/>
                <w:szCs w:val="20"/>
                <w:highlight w:val="none"/>
                <w:lang w:eastAsia="zh-CN"/>
              </w:rPr>
              <w:t>。2024年我区空气质量优良率为82.7%，下降3.3%；我区南湖断面、金凤桥水库断面水质达标，与临湘共同考核的漆事大桥断面4——6月总磷超标。我区土壤环境整体安全可控，2024年完成湖南豪杰油品研发有限公司1家优先监管地块污染风险管控。</w:t>
            </w:r>
          </w:p>
          <w:p w14:paraId="409CBBA1">
            <w:pPr>
              <w:pStyle w:val="2"/>
              <w:ind w:firstLine="200" w:firstLineChars="100"/>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二、牢记“守护好一江碧水”的殷殷嘱托，今年以来，全区共召开生态环境会议及调研活动共26次，区工委、管委主要领导高位推动、定期调度、挂帅督导，推动“党政同责、一岗双责”和“三管三必须”责任全面落实、不断强化。</w:t>
            </w:r>
          </w:p>
          <w:p w14:paraId="0A914D4B">
            <w:pPr>
              <w:pStyle w:val="2"/>
              <w:ind w:firstLine="200" w:firstLineChars="100"/>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三、2024年共开展“双随机、一公开”抽查企业40家次，检查记录均在平台上传并公示。通过“湖南省移动执法一体化系统”开展执法检查350多家次，执法检查记录均上传“一体化系统”；立案查处企业15家，罚款金额30.1万元。常规信访办件总数137件，较往年下降明显，群众环境满意度明显提升。</w:t>
            </w:r>
          </w:p>
        </w:tc>
      </w:tr>
      <w:tr w14:paraId="1E2C1431">
        <w:tblPrEx>
          <w:tblCellMar>
            <w:top w:w="0" w:type="dxa"/>
            <w:left w:w="108" w:type="dxa"/>
            <w:bottom w:w="0" w:type="dxa"/>
            <w:right w:w="108" w:type="dxa"/>
          </w:tblCellMar>
        </w:tblPrEx>
        <w:trPr>
          <w:jc w:val="center"/>
        </w:trPr>
        <w:tc>
          <w:tcPr>
            <w:tcW w:w="1005" w:type="dxa"/>
            <w:vMerge w:val="restart"/>
            <w:tcBorders>
              <w:top w:val="nil"/>
              <w:left w:val="single" w:color="auto" w:sz="4" w:space="0"/>
              <w:right w:val="single" w:color="auto" w:sz="4" w:space="0"/>
            </w:tcBorders>
            <w:noWrap w:val="0"/>
            <w:vAlign w:val="center"/>
          </w:tcPr>
          <w:p w14:paraId="5B888EC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452D09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C20723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0ADAD5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055F21A0">
            <w:pPr>
              <w:widowControl/>
              <w:spacing w:line="240" w:lineRule="exact"/>
              <w:jc w:val="center"/>
              <w:rPr>
                <w:rFonts w:hint="eastAsia" w:ascii="仿宋_GB2312" w:hAnsi="仿宋_GB2312" w:eastAsia="仿宋_GB2312" w:cs="仿宋_GB2312"/>
                <w:color w:val="000000"/>
                <w:sz w:val="20"/>
                <w:szCs w:val="20"/>
                <w:highlight w:val="none"/>
              </w:rPr>
            </w:pPr>
          </w:p>
        </w:tc>
        <w:tc>
          <w:tcPr>
            <w:tcW w:w="1005" w:type="dxa"/>
            <w:tcBorders>
              <w:top w:val="nil"/>
              <w:left w:val="nil"/>
              <w:bottom w:val="single" w:color="auto" w:sz="4" w:space="0"/>
              <w:right w:val="single" w:color="auto" w:sz="4" w:space="0"/>
            </w:tcBorders>
            <w:noWrap w:val="0"/>
            <w:vAlign w:val="center"/>
          </w:tcPr>
          <w:p w14:paraId="7074B89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479" w:type="dxa"/>
            <w:tcBorders>
              <w:top w:val="nil"/>
              <w:left w:val="nil"/>
              <w:bottom w:val="single" w:color="auto" w:sz="4" w:space="0"/>
              <w:right w:val="single" w:color="auto" w:sz="4" w:space="0"/>
            </w:tcBorders>
            <w:noWrap w:val="0"/>
            <w:vAlign w:val="center"/>
          </w:tcPr>
          <w:p w14:paraId="7959DCB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34" w:type="dxa"/>
            <w:tcBorders>
              <w:top w:val="nil"/>
              <w:left w:val="nil"/>
              <w:bottom w:val="single" w:color="auto" w:sz="4" w:space="0"/>
              <w:right w:val="single" w:color="auto" w:sz="4" w:space="0"/>
            </w:tcBorders>
            <w:noWrap w:val="0"/>
            <w:vAlign w:val="center"/>
          </w:tcPr>
          <w:p w14:paraId="300890E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31" w:type="dxa"/>
            <w:tcBorders>
              <w:top w:val="nil"/>
              <w:left w:val="nil"/>
              <w:bottom w:val="single" w:color="auto" w:sz="4" w:space="0"/>
              <w:right w:val="single" w:color="auto" w:sz="4" w:space="0"/>
            </w:tcBorders>
            <w:noWrap w:val="0"/>
            <w:vAlign w:val="center"/>
          </w:tcPr>
          <w:p w14:paraId="227622E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196" w:type="dxa"/>
            <w:tcBorders>
              <w:top w:val="nil"/>
              <w:left w:val="nil"/>
              <w:bottom w:val="single" w:color="auto" w:sz="4" w:space="0"/>
              <w:right w:val="single" w:color="auto" w:sz="4" w:space="0"/>
            </w:tcBorders>
            <w:noWrap w:val="0"/>
            <w:vAlign w:val="center"/>
          </w:tcPr>
          <w:p w14:paraId="130C6D5B">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684" w:type="dxa"/>
            <w:tcBorders>
              <w:top w:val="nil"/>
              <w:left w:val="nil"/>
              <w:bottom w:val="single" w:color="auto" w:sz="4" w:space="0"/>
              <w:right w:val="single" w:color="auto" w:sz="4" w:space="0"/>
            </w:tcBorders>
            <w:noWrap w:val="0"/>
            <w:vAlign w:val="center"/>
          </w:tcPr>
          <w:p w14:paraId="5EC7B1A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78" w:type="dxa"/>
            <w:tcBorders>
              <w:top w:val="nil"/>
              <w:left w:val="nil"/>
              <w:bottom w:val="single" w:color="auto" w:sz="4" w:space="0"/>
              <w:right w:val="single" w:color="auto" w:sz="4" w:space="0"/>
            </w:tcBorders>
            <w:noWrap w:val="0"/>
            <w:vAlign w:val="center"/>
          </w:tcPr>
          <w:p w14:paraId="46A8C0D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67" w:type="dxa"/>
            <w:tcBorders>
              <w:top w:val="nil"/>
              <w:left w:val="nil"/>
              <w:bottom w:val="single" w:color="auto" w:sz="4" w:space="0"/>
              <w:right w:val="single" w:color="auto" w:sz="4" w:space="0"/>
            </w:tcBorders>
            <w:noWrap w:val="0"/>
            <w:vAlign w:val="center"/>
          </w:tcPr>
          <w:p w14:paraId="5372F29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2644442">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3D724438">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restart"/>
            <w:tcBorders>
              <w:top w:val="nil"/>
              <w:left w:val="nil"/>
              <w:right w:val="single" w:color="auto" w:sz="4" w:space="0"/>
            </w:tcBorders>
            <w:noWrap w:val="0"/>
            <w:vAlign w:val="center"/>
          </w:tcPr>
          <w:p w14:paraId="298CFAB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0069182">
            <w:pPr>
              <w:widowControl/>
              <w:spacing w:line="240" w:lineRule="exact"/>
              <w:jc w:val="center"/>
              <w:rPr>
                <w:rFonts w:hint="eastAsia" w:ascii="仿宋_GB2312" w:hAnsi="仿宋_GB2312" w:eastAsia="仿宋_GB2312" w:cs="仿宋_GB2312"/>
                <w:color w:val="000000"/>
                <w:sz w:val="20"/>
                <w:szCs w:val="20"/>
                <w:highlight w:val="none"/>
              </w:rPr>
            </w:pPr>
          </w:p>
          <w:p w14:paraId="43E19F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479" w:type="dxa"/>
            <w:vMerge w:val="restart"/>
            <w:tcBorders>
              <w:top w:val="nil"/>
              <w:left w:val="nil"/>
              <w:right w:val="single" w:color="auto" w:sz="4" w:space="0"/>
            </w:tcBorders>
            <w:noWrap w:val="0"/>
            <w:vAlign w:val="center"/>
          </w:tcPr>
          <w:p w14:paraId="1C68CFF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34" w:type="dxa"/>
            <w:tcBorders>
              <w:top w:val="nil"/>
              <w:left w:val="nil"/>
              <w:bottom w:val="single" w:color="auto" w:sz="4" w:space="0"/>
              <w:right w:val="single" w:color="auto" w:sz="4" w:space="0"/>
            </w:tcBorders>
            <w:noWrap w:val="0"/>
            <w:vAlign w:val="center"/>
          </w:tcPr>
          <w:p w14:paraId="3FBFDB6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开展行政执法次数</w:t>
            </w:r>
          </w:p>
        </w:tc>
        <w:tc>
          <w:tcPr>
            <w:tcW w:w="1231" w:type="dxa"/>
            <w:tcBorders>
              <w:top w:val="nil"/>
              <w:left w:val="nil"/>
              <w:bottom w:val="single" w:color="auto" w:sz="4" w:space="0"/>
              <w:right w:val="single" w:color="auto" w:sz="4" w:space="0"/>
            </w:tcBorders>
            <w:noWrap w:val="0"/>
            <w:vAlign w:val="center"/>
          </w:tcPr>
          <w:p w14:paraId="0068623A">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lang w:eastAsia="zh-CN"/>
              </w:rPr>
              <w:t>次</w:t>
            </w:r>
          </w:p>
        </w:tc>
        <w:tc>
          <w:tcPr>
            <w:tcW w:w="1196" w:type="dxa"/>
            <w:tcBorders>
              <w:top w:val="nil"/>
              <w:left w:val="nil"/>
              <w:bottom w:val="single" w:color="auto" w:sz="4" w:space="0"/>
              <w:right w:val="single" w:color="auto" w:sz="4" w:space="0"/>
            </w:tcBorders>
            <w:noWrap w:val="0"/>
            <w:vAlign w:val="center"/>
          </w:tcPr>
          <w:p w14:paraId="5354F09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350</w:t>
            </w:r>
            <w:r>
              <w:rPr>
                <w:rFonts w:hint="eastAsia" w:ascii="仿宋_GB2312" w:hAnsi="仿宋_GB2312" w:eastAsia="仿宋_GB2312" w:cs="仿宋_GB2312"/>
                <w:color w:val="000000"/>
                <w:sz w:val="20"/>
                <w:szCs w:val="20"/>
                <w:highlight w:val="none"/>
                <w:lang w:val="en-US" w:eastAsia="zh-CN"/>
              </w:rPr>
              <w:t>次</w:t>
            </w:r>
          </w:p>
        </w:tc>
        <w:tc>
          <w:tcPr>
            <w:tcW w:w="684" w:type="dxa"/>
            <w:tcBorders>
              <w:top w:val="nil"/>
              <w:left w:val="nil"/>
              <w:bottom w:val="single" w:color="auto" w:sz="4" w:space="0"/>
              <w:right w:val="single" w:color="auto" w:sz="4" w:space="0"/>
            </w:tcBorders>
            <w:noWrap w:val="0"/>
            <w:vAlign w:val="center"/>
          </w:tcPr>
          <w:p w14:paraId="4527A519">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78" w:type="dxa"/>
            <w:tcBorders>
              <w:top w:val="nil"/>
              <w:left w:val="nil"/>
              <w:bottom w:val="single" w:color="auto" w:sz="4" w:space="0"/>
              <w:right w:val="single" w:color="auto" w:sz="4" w:space="0"/>
            </w:tcBorders>
            <w:noWrap w:val="0"/>
            <w:vAlign w:val="center"/>
          </w:tcPr>
          <w:p w14:paraId="244A6AB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67" w:type="dxa"/>
            <w:tcBorders>
              <w:top w:val="nil"/>
              <w:left w:val="nil"/>
              <w:bottom w:val="single" w:color="auto" w:sz="4" w:space="0"/>
              <w:right w:val="single" w:color="auto" w:sz="4" w:space="0"/>
            </w:tcBorders>
            <w:noWrap w:val="0"/>
            <w:vAlign w:val="center"/>
          </w:tcPr>
          <w:p w14:paraId="094EEC3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103247">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3CF63331">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left w:val="nil"/>
              <w:right w:val="single" w:color="auto" w:sz="4" w:space="0"/>
            </w:tcBorders>
            <w:noWrap w:val="0"/>
            <w:vAlign w:val="center"/>
          </w:tcPr>
          <w:p w14:paraId="302085B6">
            <w:pPr>
              <w:spacing w:line="240" w:lineRule="exact"/>
              <w:jc w:val="left"/>
              <w:rPr>
                <w:rFonts w:hint="eastAsia" w:ascii="仿宋_GB2312" w:hAnsi="仿宋_GB2312" w:eastAsia="仿宋_GB2312" w:cs="仿宋_GB2312"/>
                <w:color w:val="000000"/>
                <w:sz w:val="20"/>
                <w:szCs w:val="20"/>
                <w:highlight w:val="none"/>
              </w:rPr>
            </w:pPr>
          </w:p>
        </w:tc>
        <w:tc>
          <w:tcPr>
            <w:tcW w:w="1479" w:type="dxa"/>
            <w:vMerge w:val="continue"/>
            <w:tcBorders>
              <w:left w:val="nil"/>
              <w:right w:val="single" w:color="auto" w:sz="4" w:space="0"/>
            </w:tcBorders>
            <w:noWrap w:val="0"/>
            <w:vAlign w:val="center"/>
          </w:tcPr>
          <w:p w14:paraId="20AA95AD">
            <w:pPr>
              <w:spacing w:line="240" w:lineRule="exact"/>
              <w:jc w:val="center"/>
              <w:rPr>
                <w:rFonts w:hint="eastAsia" w:ascii="仿宋_GB2312" w:hAnsi="仿宋_GB2312" w:eastAsia="仿宋_GB2312" w:cs="仿宋_GB2312"/>
                <w:color w:val="000000"/>
                <w:sz w:val="20"/>
                <w:szCs w:val="20"/>
                <w:highlight w:val="none"/>
              </w:rPr>
            </w:pPr>
          </w:p>
        </w:tc>
        <w:tc>
          <w:tcPr>
            <w:tcW w:w="1334" w:type="dxa"/>
            <w:tcBorders>
              <w:top w:val="nil"/>
              <w:left w:val="nil"/>
              <w:bottom w:val="single" w:color="auto" w:sz="4" w:space="0"/>
              <w:right w:val="single" w:color="auto" w:sz="4" w:space="0"/>
            </w:tcBorders>
            <w:noWrap w:val="0"/>
            <w:vAlign w:val="center"/>
          </w:tcPr>
          <w:p w14:paraId="23F61C6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中央环保督察交办信访件</w:t>
            </w:r>
          </w:p>
        </w:tc>
        <w:tc>
          <w:tcPr>
            <w:tcW w:w="1231" w:type="dxa"/>
            <w:tcBorders>
              <w:top w:val="nil"/>
              <w:left w:val="nil"/>
              <w:bottom w:val="single" w:color="auto" w:sz="4" w:space="0"/>
              <w:right w:val="single" w:color="auto" w:sz="4" w:space="0"/>
            </w:tcBorders>
            <w:noWrap w:val="0"/>
            <w:vAlign w:val="center"/>
          </w:tcPr>
          <w:p w14:paraId="0A5B6C82">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35.5件</w:t>
            </w:r>
          </w:p>
        </w:tc>
        <w:tc>
          <w:tcPr>
            <w:tcW w:w="1196" w:type="dxa"/>
            <w:tcBorders>
              <w:top w:val="nil"/>
              <w:left w:val="nil"/>
              <w:bottom w:val="single" w:color="auto" w:sz="4" w:space="0"/>
              <w:right w:val="single" w:color="auto" w:sz="4" w:space="0"/>
            </w:tcBorders>
            <w:noWrap w:val="0"/>
            <w:vAlign w:val="center"/>
          </w:tcPr>
          <w:p w14:paraId="04FC5D9F">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34.5件</w:t>
            </w:r>
          </w:p>
        </w:tc>
        <w:tc>
          <w:tcPr>
            <w:tcW w:w="684" w:type="dxa"/>
            <w:tcBorders>
              <w:top w:val="nil"/>
              <w:left w:val="nil"/>
              <w:bottom w:val="single" w:color="auto" w:sz="4" w:space="0"/>
              <w:right w:val="single" w:color="auto" w:sz="4" w:space="0"/>
            </w:tcBorders>
            <w:noWrap w:val="0"/>
            <w:vAlign w:val="center"/>
          </w:tcPr>
          <w:p w14:paraId="462C9D5E">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78" w:type="dxa"/>
            <w:tcBorders>
              <w:top w:val="nil"/>
              <w:left w:val="nil"/>
              <w:bottom w:val="single" w:color="auto" w:sz="4" w:space="0"/>
              <w:right w:val="single" w:color="auto" w:sz="4" w:space="0"/>
            </w:tcBorders>
            <w:noWrap w:val="0"/>
            <w:vAlign w:val="center"/>
          </w:tcPr>
          <w:p w14:paraId="6ED4E024">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167" w:type="dxa"/>
            <w:tcBorders>
              <w:top w:val="nil"/>
              <w:left w:val="nil"/>
              <w:bottom w:val="single" w:color="auto" w:sz="4" w:space="0"/>
              <w:right w:val="single" w:color="auto" w:sz="4" w:space="0"/>
            </w:tcBorders>
            <w:noWrap w:val="0"/>
            <w:vAlign w:val="center"/>
          </w:tcPr>
          <w:p w14:paraId="1FACF8C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剩余1件为小港河水污染问题经开区改革后，已移交市直主管部门</w:t>
            </w:r>
          </w:p>
        </w:tc>
      </w:tr>
      <w:tr w14:paraId="312A5CFD">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1F00D647">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left w:val="nil"/>
              <w:right w:val="single" w:color="auto" w:sz="4" w:space="0"/>
            </w:tcBorders>
            <w:noWrap w:val="0"/>
            <w:vAlign w:val="center"/>
          </w:tcPr>
          <w:p w14:paraId="010434CA">
            <w:pPr>
              <w:spacing w:line="240" w:lineRule="exact"/>
              <w:jc w:val="left"/>
              <w:rPr>
                <w:rFonts w:hint="eastAsia" w:ascii="仿宋_GB2312" w:hAnsi="仿宋_GB2312" w:eastAsia="仿宋_GB2312" w:cs="仿宋_GB2312"/>
                <w:color w:val="000000"/>
                <w:sz w:val="20"/>
                <w:szCs w:val="20"/>
                <w:highlight w:val="none"/>
              </w:rPr>
            </w:pPr>
          </w:p>
        </w:tc>
        <w:tc>
          <w:tcPr>
            <w:tcW w:w="1479" w:type="dxa"/>
            <w:vMerge w:val="continue"/>
            <w:tcBorders>
              <w:left w:val="nil"/>
              <w:bottom w:val="single" w:color="auto" w:sz="4" w:space="0"/>
              <w:right w:val="single" w:color="auto" w:sz="4" w:space="0"/>
            </w:tcBorders>
            <w:noWrap w:val="0"/>
            <w:vAlign w:val="center"/>
          </w:tcPr>
          <w:p w14:paraId="50F21240">
            <w:pPr>
              <w:widowControl/>
              <w:spacing w:line="240" w:lineRule="exact"/>
              <w:jc w:val="center"/>
              <w:rPr>
                <w:rFonts w:hint="eastAsia" w:ascii="仿宋_GB2312" w:hAnsi="仿宋_GB2312" w:eastAsia="仿宋_GB2312" w:cs="仿宋_GB2312"/>
                <w:color w:val="000000"/>
                <w:sz w:val="20"/>
                <w:szCs w:val="20"/>
                <w:highlight w:val="none"/>
              </w:rPr>
            </w:pPr>
          </w:p>
        </w:tc>
        <w:tc>
          <w:tcPr>
            <w:tcW w:w="1334" w:type="dxa"/>
            <w:tcBorders>
              <w:top w:val="nil"/>
              <w:left w:val="nil"/>
              <w:bottom w:val="single" w:color="auto" w:sz="4" w:space="0"/>
              <w:right w:val="single" w:color="auto" w:sz="4" w:space="0"/>
            </w:tcBorders>
            <w:noWrap w:val="0"/>
            <w:vAlign w:val="center"/>
          </w:tcPr>
          <w:p w14:paraId="19383DD4">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水污染防治排污</w:t>
            </w:r>
            <w:r>
              <w:rPr>
                <w:rFonts w:hint="eastAsia" w:ascii="仿宋_GB2312" w:hAnsi="仿宋_GB2312" w:eastAsia="仿宋_GB2312" w:cs="仿宋_GB2312"/>
                <w:color w:val="000000"/>
                <w:sz w:val="20"/>
                <w:szCs w:val="20"/>
                <w:highlight w:val="none"/>
                <w:lang w:eastAsia="zh-CN"/>
              </w:rPr>
              <w:t>口排查</w:t>
            </w:r>
          </w:p>
        </w:tc>
        <w:tc>
          <w:tcPr>
            <w:tcW w:w="1231" w:type="dxa"/>
            <w:tcBorders>
              <w:top w:val="nil"/>
              <w:left w:val="nil"/>
              <w:bottom w:val="single" w:color="auto" w:sz="4" w:space="0"/>
              <w:right w:val="single" w:color="auto" w:sz="4" w:space="0"/>
            </w:tcBorders>
            <w:noWrap w:val="0"/>
            <w:vAlign w:val="center"/>
          </w:tcPr>
          <w:p w14:paraId="0EB1557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52</w:t>
            </w:r>
          </w:p>
        </w:tc>
        <w:tc>
          <w:tcPr>
            <w:tcW w:w="1196" w:type="dxa"/>
            <w:tcBorders>
              <w:top w:val="nil"/>
              <w:left w:val="nil"/>
              <w:bottom w:val="single" w:color="auto" w:sz="4" w:space="0"/>
              <w:right w:val="single" w:color="auto" w:sz="4" w:space="0"/>
            </w:tcBorders>
            <w:noWrap w:val="0"/>
            <w:vAlign w:val="center"/>
          </w:tcPr>
          <w:p w14:paraId="2C165BC5">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52</w:t>
            </w:r>
          </w:p>
        </w:tc>
        <w:tc>
          <w:tcPr>
            <w:tcW w:w="684" w:type="dxa"/>
            <w:tcBorders>
              <w:top w:val="nil"/>
              <w:left w:val="nil"/>
              <w:bottom w:val="single" w:color="auto" w:sz="4" w:space="0"/>
              <w:right w:val="single" w:color="auto" w:sz="4" w:space="0"/>
            </w:tcBorders>
            <w:noWrap w:val="0"/>
            <w:vAlign w:val="center"/>
          </w:tcPr>
          <w:p w14:paraId="12D8EE64">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78" w:type="dxa"/>
            <w:tcBorders>
              <w:top w:val="nil"/>
              <w:left w:val="nil"/>
              <w:bottom w:val="single" w:color="auto" w:sz="4" w:space="0"/>
              <w:right w:val="single" w:color="auto" w:sz="4" w:space="0"/>
            </w:tcBorders>
            <w:noWrap w:val="0"/>
            <w:vAlign w:val="center"/>
          </w:tcPr>
          <w:p w14:paraId="670A1465">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67" w:type="dxa"/>
            <w:tcBorders>
              <w:top w:val="nil"/>
              <w:left w:val="nil"/>
              <w:bottom w:val="single" w:color="auto" w:sz="4" w:space="0"/>
              <w:right w:val="single" w:color="auto" w:sz="4" w:space="0"/>
            </w:tcBorders>
            <w:noWrap w:val="0"/>
            <w:vAlign w:val="center"/>
          </w:tcPr>
          <w:p w14:paraId="70443E9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F9694B">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3463F4B5">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left w:val="nil"/>
              <w:right w:val="single" w:color="auto" w:sz="4" w:space="0"/>
            </w:tcBorders>
            <w:noWrap w:val="0"/>
            <w:vAlign w:val="center"/>
          </w:tcPr>
          <w:p w14:paraId="3968D517">
            <w:pPr>
              <w:spacing w:line="240" w:lineRule="exact"/>
              <w:jc w:val="left"/>
              <w:rPr>
                <w:rFonts w:hint="eastAsia" w:ascii="仿宋_GB2312" w:hAnsi="仿宋_GB2312" w:eastAsia="仿宋_GB2312" w:cs="仿宋_GB2312"/>
                <w:color w:val="000000"/>
                <w:sz w:val="20"/>
                <w:szCs w:val="20"/>
                <w:highlight w:val="none"/>
              </w:rPr>
            </w:pPr>
          </w:p>
        </w:tc>
        <w:tc>
          <w:tcPr>
            <w:tcW w:w="1479" w:type="dxa"/>
            <w:vMerge w:val="restart"/>
            <w:tcBorders>
              <w:top w:val="single" w:color="auto" w:sz="4" w:space="0"/>
              <w:left w:val="single" w:color="auto" w:sz="4" w:space="0"/>
              <w:bottom w:val="single" w:color="auto" w:sz="4" w:space="0"/>
              <w:right w:val="single" w:color="auto" w:sz="4" w:space="0"/>
            </w:tcBorders>
            <w:noWrap w:val="0"/>
            <w:vAlign w:val="center"/>
          </w:tcPr>
          <w:p w14:paraId="79C62B1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F5294F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全区空气质量优良天数</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22391C3">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310天</w:t>
            </w:r>
          </w:p>
        </w:tc>
        <w:tc>
          <w:tcPr>
            <w:tcW w:w="1196" w:type="dxa"/>
            <w:tcBorders>
              <w:top w:val="single" w:color="auto" w:sz="4" w:space="0"/>
              <w:left w:val="nil"/>
              <w:bottom w:val="single" w:color="auto" w:sz="4" w:space="0"/>
              <w:right w:val="single" w:color="auto" w:sz="4" w:space="0"/>
            </w:tcBorders>
            <w:noWrap w:val="0"/>
            <w:vAlign w:val="center"/>
          </w:tcPr>
          <w:p w14:paraId="1F07FE19">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321天</w:t>
            </w:r>
          </w:p>
        </w:tc>
        <w:tc>
          <w:tcPr>
            <w:tcW w:w="684" w:type="dxa"/>
            <w:tcBorders>
              <w:top w:val="single" w:color="auto" w:sz="4" w:space="0"/>
              <w:left w:val="nil"/>
              <w:bottom w:val="single" w:color="auto" w:sz="4" w:space="0"/>
              <w:right w:val="single" w:color="auto" w:sz="4" w:space="0"/>
            </w:tcBorders>
            <w:noWrap w:val="0"/>
            <w:vAlign w:val="center"/>
          </w:tcPr>
          <w:p w14:paraId="4A0FCC6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78" w:type="dxa"/>
            <w:tcBorders>
              <w:top w:val="single" w:color="auto" w:sz="4" w:space="0"/>
              <w:left w:val="nil"/>
              <w:bottom w:val="single" w:color="auto" w:sz="4" w:space="0"/>
              <w:right w:val="single" w:color="auto" w:sz="4" w:space="0"/>
            </w:tcBorders>
            <w:noWrap w:val="0"/>
            <w:vAlign w:val="center"/>
          </w:tcPr>
          <w:p w14:paraId="1108C0A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67" w:type="dxa"/>
            <w:tcBorders>
              <w:top w:val="single" w:color="auto" w:sz="4" w:space="0"/>
              <w:left w:val="nil"/>
              <w:bottom w:val="single" w:color="auto" w:sz="4" w:space="0"/>
              <w:right w:val="single" w:color="auto" w:sz="4" w:space="0"/>
            </w:tcBorders>
            <w:noWrap w:val="0"/>
            <w:vAlign w:val="center"/>
          </w:tcPr>
          <w:p w14:paraId="09D056BC">
            <w:pPr>
              <w:widowControl/>
              <w:spacing w:line="240" w:lineRule="exact"/>
              <w:jc w:val="center"/>
              <w:rPr>
                <w:rFonts w:hint="eastAsia" w:ascii="仿宋_GB2312" w:hAnsi="仿宋_GB2312" w:eastAsia="仿宋_GB2312" w:cs="仿宋_GB2312"/>
                <w:color w:val="000000"/>
                <w:sz w:val="20"/>
                <w:szCs w:val="20"/>
                <w:highlight w:val="none"/>
              </w:rPr>
            </w:pPr>
          </w:p>
        </w:tc>
      </w:tr>
      <w:tr w14:paraId="33444F6B">
        <w:tblPrEx>
          <w:tblCellMar>
            <w:top w:w="0" w:type="dxa"/>
            <w:left w:w="108" w:type="dxa"/>
            <w:bottom w:w="0" w:type="dxa"/>
            <w:right w:w="108" w:type="dxa"/>
          </w:tblCellMar>
        </w:tblPrEx>
        <w:trPr>
          <w:trHeight w:val="485" w:hRule="atLeast"/>
          <w:jc w:val="center"/>
        </w:trPr>
        <w:tc>
          <w:tcPr>
            <w:tcW w:w="1005" w:type="dxa"/>
            <w:vMerge w:val="continue"/>
            <w:tcBorders>
              <w:left w:val="single" w:color="auto" w:sz="4" w:space="0"/>
              <w:right w:val="single" w:color="auto" w:sz="4" w:space="0"/>
            </w:tcBorders>
            <w:noWrap w:val="0"/>
            <w:vAlign w:val="center"/>
          </w:tcPr>
          <w:p w14:paraId="0FD6E530">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left w:val="nil"/>
              <w:right w:val="single" w:color="auto" w:sz="4" w:space="0"/>
            </w:tcBorders>
            <w:noWrap w:val="0"/>
            <w:vAlign w:val="center"/>
          </w:tcPr>
          <w:p w14:paraId="6833F07F">
            <w:pPr>
              <w:spacing w:line="240" w:lineRule="exact"/>
              <w:jc w:val="left"/>
              <w:rPr>
                <w:rFonts w:hint="eastAsia" w:ascii="仿宋_GB2312" w:hAnsi="仿宋_GB2312" w:eastAsia="仿宋_GB2312" w:cs="仿宋_GB2312"/>
                <w:color w:val="000000"/>
                <w:sz w:val="20"/>
                <w:szCs w:val="20"/>
                <w:highlight w:val="none"/>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14:paraId="4D6F1936">
            <w:pPr>
              <w:spacing w:line="240" w:lineRule="exact"/>
              <w:jc w:val="center"/>
              <w:rPr>
                <w:rFonts w:hint="eastAsia" w:ascii="仿宋_GB2312" w:hAnsi="仿宋_GB2312" w:eastAsia="仿宋_GB2312" w:cs="仿宋_GB2312"/>
                <w:color w:val="000000"/>
                <w:sz w:val="20"/>
                <w:szCs w:val="20"/>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B5E64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完成任务率</w:t>
            </w:r>
          </w:p>
        </w:tc>
        <w:tc>
          <w:tcPr>
            <w:tcW w:w="1231" w:type="dxa"/>
            <w:tcBorders>
              <w:top w:val="single" w:color="auto" w:sz="4" w:space="0"/>
              <w:left w:val="nil"/>
              <w:bottom w:val="single" w:color="auto" w:sz="4" w:space="0"/>
              <w:right w:val="single" w:color="auto" w:sz="4" w:space="0"/>
            </w:tcBorders>
            <w:noWrap w:val="0"/>
            <w:vAlign w:val="center"/>
          </w:tcPr>
          <w:p w14:paraId="355D57E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96" w:type="dxa"/>
            <w:tcBorders>
              <w:top w:val="single" w:color="auto" w:sz="4" w:space="0"/>
              <w:left w:val="nil"/>
              <w:bottom w:val="single" w:color="auto" w:sz="4" w:space="0"/>
              <w:right w:val="single" w:color="auto" w:sz="4" w:space="0"/>
            </w:tcBorders>
            <w:noWrap w:val="0"/>
            <w:vAlign w:val="center"/>
          </w:tcPr>
          <w:p w14:paraId="54424E6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684" w:type="dxa"/>
            <w:tcBorders>
              <w:top w:val="single" w:color="auto" w:sz="4" w:space="0"/>
              <w:left w:val="nil"/>
              <w:bottom w:val="single" w:color="auto" w:sz="4" w:space="0"/>
              <w:right w:val="single" w:color="auto" w:sz="4" w:space="0"/>
            </w:tcBorders>
            <w:noWrap w:val="0"/>
            <w:vAlign w:val="center"/>
          </w:tcPr>
          <w:p w14:paraId="69FEB91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78" w:type="dxa"/>
            <w:tcBorders>
              <w:top w:val="single" w:color="auto" w:sz="4" w:space="0"/>
              <w:left w:val="nil"/>
              <w:bottom w:val="single" w:color="auto" w:sz="4" w:space="0"/>
              <w:right w:val="single" w:color="auto" w:sz="4" w:space="0"/>
            </w:tcBorders>
            <w:noWrap w:val="0"/>
            <w:vAlign w:val="center"/>
          </w:tcPr>
          <w:p w14:paraId="4705AAB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67" w:type="dxa"/>
            <w:tcBorders>
              <w:top w:val="single" w:color="auto" w:sz="4" w:space="0"/>
              <w:left w:val="nil"/>
              <w:bottom w:val="single" w:color="auto" w:sz="4" w:space="0"/>
              <w:right w:val="single" w:color="auto" w:sz="4" w:space="0"/>
            </w:tcBorders>
            <w:noWrap w:val="0"/>
            <w:vAlign w:val="center"/>
          </w:tcPr>
          <w:p w14:paraId="5172F41A">
            <w:pPr>
              <w:widowControl/>
              <w:spacing w:line="240" w:lineRule="exact"/>
              <w:jc w:val="center"/>
              <w:rPr>
                <w:rFonts w:hint="eastAsia" w:ascii="仿宋_GB2312" w:hAnsi="仿宋_GB2312" w:eastAsia="仿宋_GB2312" w:cs="仿宋_GB2312"/>
                <w:color w:val="000000"/>
                <w:sz w:val="20"/>
                <w:szCs w:val="20"/>
                <w:highlight w:val="none"/>
              </w:rPr>
            </w:pPr>
          </w:p>
        </w:tc>
      </w:tr>
      <w:tr w14:paraId="5C6A0AF1">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6AF2A474">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left w:val="nil"/>
              <w:right w:val="single" w:color="auto" w:sz="4" w:space="0"/>
            </w:tcBorders>
            <w:noWrap w:val="0"/>
            <w:vAlign w:val="center"/>
          </w:tcPr>
          <w:p w14:paraId="432D8BEB">
            <w:pPr>
              <w:spacing w:line="240" w:lineRule="exact"/>
              <w:jc w:val="left"/>
              <w:rPr>
                <w:rFonts w:hint="eastAsia" w:ascii="仿宋_GB2312" w:hAnsi="仿宋_GB2312" w:eastAsia="仿宋_GB2312" w:cs="仿宋_GB2312"/>
                <w:color w:val="000000"/>
                <w:sz w:val="20"/>
                <w:szCs w:val="20"/>
                <w:highlight w:val="none"/>
              </w:rPr>
            </w:pPr>
          </w:p>
        </w:tc>
        <w:tc>
          <w:tcPr>
            <w:tcW w:w="1479" w:type="dxa"/>
            <w:vMerge w:val="restart"/>
            <w:tcBorders>
              <w:top w:val="single" w:color="auto" w:sz="4" w:space="0"/>
              <w:left w:val="single" w:color="auto" w:sz="4" w:space="0"/>
              <w:bottom w:val="single" w:color="auto" w:sz="4" w:space="0"/>
              <w:right w:val="single" w:color="auto" w:sz="4" w:space="0"/>
            </w:tcBorders>
            <w:noWrap w:val="0"/>
            <w:vAlign w:val="center"/>
          </w:tcPr>
          <w:p w14:paraId="32B6DA5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75D996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按时完成各项指标任务</w:t>
            </w:r>
          </w:p>
        </w:tc>
        <w:tc>
          <w:tcPr>
            <w:tcW w:w="1231" w:type="dxa"/>
            <w:tcBorders>
              <w:top w:val="nil"/>
              <w:left w:val="nil"/>
              <w:bottom w:val="single" w:color="auto" w:sz="4" w:space="0"/>
              <w:right w:val="single" w:color="auto" w:sz="4" w:space="0"/>
            </w:tcBorders>
            <w:noWrap w:val="0"/>
            <w:vAlign w:val="center"/>
          </w:tcPr>
          <w:p w14:paraId="38C715D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2024年度</w:t>
            </w:r>
          </w:p>
        </w:tc>
        <w:tc>
          <w:tcPr>
            <w:tcW w:w="1196" w:type="dxa"/>
            <w:tcBorders>
              <w:top w:val="nil"/>
              <w:left w:val="nil"/>
              <w:bottom w:val="single" w:color="auto" w:sz="4" w:space="0"/>
              <w:right w:val="single" w:color="auto" w:sz="4" w:space="0"/>
            </w:tcBorders>
            <w:noWrap w:val="0"/>
            <w:vAlign w:val="center"/>
          </w:tcPr>
          <w:p w14:paraId="5AA0A07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2024年度</w:t>
            </w:r>
          </w:p>
        </w:tc>
        <w:tc>
          <w:tcPr>
            <w:tcW w:w="684" w:type="dxa"/>
            <w:tcBorders>
              <w:top w:val="nil"/>
              <w:left w:val="nil"/>
              <w:bottom w:val="single" w:color="auto" w:sz="4" w:space="0"/>
              <w:right w:val="single" w:color="auto" w:sz="4" w:space="0"/>
            </w:tcBorders>
            <w:noWrap w:val="0"/>
            <w:vAlign w:val="center"/>
          </w:tcPr>
          <w:p w14:paraId="5584FEE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78" w:type="dxa"/>
            <w:tcBorders>
              <w:top w:val="nil"/>
              <w:left w:val="nil"/>
              <w:bottom w:val="single" w:color="auto" w:sz="4" w:space="0"/>
              <w:right w:val="single" w:color="auto" w:sz="4" w:space="0"/>
            </w:tcBorders>
            <w:noWrap w:val="0"/>
            <w:vAlign w:val="center"/>
          </w:tcPr>
          <w:p w14:paraId="16FF0BE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67" w:type="dxa"/>
            <w:tcBorders>
              <w:top w:val="nil"/>
              <w:left w:val="nil"/>
              <w:bottom w:val="single" w:color="auto" w:sz="4" w:space="0"/>
              <w:right w:val="single" w:color="auto" w:sz="4" w:space="0"/>
            </w:tcBorders>
            <w:noWrap w:val="0"/>
            <w:vAlign w:val="center"/>
          </w:tcPr>
          <w:p w14:paraId="640774E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A2FEDD">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2E9DBF6D">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left w:val="nil"/>
              <w:right w:val="single" w:color="auto" w:sz="4" w:space="0"/>
            </w:tcBorders>
            <w:noWrap w:val="0"/>
            <w:vAlign w:val="center"/>
          </w:tcPr>
          <w:p w14:paraId="5BA25AEF">
            <w:pPr>
              <w:spacing w:line="240" w:lineRule="exact"/>
              <w:jc w:val="left"/>
              <w:rPr>
                <w:rFonts w:hint="eastAsia" w:ascii="仿宋_GB2312" w:hAnsi="仿宋_GB2312" w:eastAsia="仿宋_GB2312" w:cs="仿宋_GB2312"/>
                <w:color w:val="000000"/>
                <w:sz w:val="20"/>
                <w:szCs w:val="20"/>
                <w:highlight w:val="none"/>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14:paraId="1379CC96">
            <w:pPr>
              <w:spacing w:line="240" w:lineRule="exact"/>
              <w:jc w:val="center"/>
              <w:rPr>
                <w:rFonts w:hint="eastAsia" w:ascii="仿宋_GB2312" w:hAnsi="仿宋_GB2312" w:eastAsia="仿宋_GB2312" w:cs="仿宋_GB2312"/>
                <w:color w:val="000000"/>
                <w:sz w:val="20"/>
                <w:szCs w:val="20"/>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DCF9B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突发任务及时完成</w:t>
            </w:r>
          </w:p>
        </w:tc>
        <w:tc>
          <w:tcPr>
            <w:tcW w:w="1231" w:type="dxa"/>
            <w:tcBorders>
              <w:top w:val="nil"/>
              <w:left w:val="nil"/>
              <w:bottom w:val="single" w:color="auto" w:sz="4" w:space="0"/>
              <w:right w:val="single" w:color="auto" w:sz="4" w:space="0"/>
            </w:tcBorders>
            <w:noWrap w:val="0"/>
            <w:vAlign w:val="center"/>
          </w:tcPr>
          <w:p w14:paraId="363D9CB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w:t>
            </w:r>
          </w:p>
        </w:tc>
        <w:tc>
          <w:tcPr>
            <w:tcW w:w="1196" w:type="dxa"/>
            <w:tcBorders>
              <w:top w:val="nil"/>
              <w:left w:val="nil"/>
              <w:bottom w:val="single" w:color="auto" w:sz="4" w:space="0"/>
              <w:right w:val="single" w:color="auto" w:sz="4" w:space="0"/>
            </w:tcBorders>
            <w:noWrap w:val="0"/>
            <w:vAlign w:val="center"/>
          </w:tcPr>
          <w:p w14:paraId="04B7636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w:t>
            </w:r>
          </w:p>
        </w:tc>
        <w:tc>
          <w:tcPr>
            <w:tcW w:w="684" w:type="dxa"/>
            <w:tcBorders>
              <w:top w:val="nil"/>
              <w:left w:val="nil"/>
              <w:bottom w:val="single" w:color="auto" w:sz="4" w:space="0"/>
              <w:right w:val="single" w:color="auto" w:sz="4" w:space="0"/>
            </w:tcBorders>
            <w:noWrap w:val="0"/>
            <w:vAlign w:val="center"/>
          </w:tcPr>
          <w:p w14:paraId="79102AE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78" w:type="dxa"/>
            <w:tcBorders>
              <w:top w:val="nil"/>
              <w:left w:val="nil"/>
              <w:bottom w:val="single" w:color="auto" w:sz="4" w:space="0"/>
              <w:right w:val="single" w:color="auto" w:sz="4" w:space="0"/>
            </w:tcBorders>
            <w:noWrap w:val="0"/>
            <w:vAlign w:val="center"/>
          </w:tcPr>
          <w:p w14:paraId="7120C5F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67" w:type="dxa"/>
            <w:tcBorders>
              <w:top w:val="nil"/>
              <w:left w:val="nil"/>
              <w:bottom w:val="single" w:color="auto" w:sz="4" w:space="0"/>
              <w:right w:val="single" w:color="auto" w:sz="4" w:space="0"/>
            </w:tcBorders>
            <w:noWrap w:val="0"/>
            <w:vAlign w:val="center"/>
          </w:tcPr>
          <w:p w14:paraId="1E25547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92B297">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57DBA633">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left w:val="nil"/>
              <w:bottom w:val="single" w:color="auto" w:sz="4" w:space="0"/>
              <w:right w:val="single" w:color="auto" w:sz="4" w:space="0"/>
            </w:tcBorders>
            <w:noWrap w:val="0"/>
            <w:vAlign w:val="center"/>
          </w:tcPr>
          <w:p w14:paraId="67B7F9D6">
            <w:pPr>
              <w:spacing w:line="240" w:lineRule="exact"/>
              <w:jc w:val="left"/>
              <w:rPr>
                <w:rFonts w:hint="eastAsia" w:ascii="仿宋_GB2312" w:hAnsi="仿宋_GB2312"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14:paraId="1708BE2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34" w:type="dxa"/>
            <w:tcBorders>
              <w:top w:val="nil"/>
              <w:left w:val="nil"/>
              <w:bottom w:val="single" w:color="auto" w:sz="4" w:space="0"/>
              <w:right w:val="single" w:color="auto" w:sz="4" w:space="0"/>
            </w:tcBorders>
            <w:noWrap w:val="0"/>
            <w:vAlign w:val="center"/>
          </w:tcPr>
          <w:p w14:paraId="150E6CC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成本控制在预算内</w:t>
            </w:r>
          </w:p>
        </w:tc>
        <w:tc>
          <w:tcPr>
            <w:tcW w:w="1231" w:type="dxa"/>
            <w:tcBorders>
              <w:top w:val="nil"/>
              <w:left w:val="nil"/>
              <w:bottom w:val="single" w:color="auto" w:sz="4" w:space="0"/>
              <w:right w:val="single" w:color="auto" w:sz="4" w:space="0"/>
            </w:tcBorders>
            <w:noWrap w:val="0"/>
            <w:vAlign w:val="center"/>
          </w:tcPr>
          <w:p w14:paraId="0832F6FE">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≤633.83万元</w:t>
            </w:r>
          </w:p>
        </w:tc>
        <w:tc>
          <w:tcPr>
            <w:tcW w:w="1196" w:type="dxa"/>
            <w:tcBorders>
              <w:top w:val="nil"/>
              <w:left w:val="nil"/>
              <w:bottom w:val="single" w:color="auto" w:sz="4" w:space="0"/>
              <w:right w:val="single" w:color="auto" w:sz="4" w:space="0"/>
            </w:tcBorders>
            <w:noWrap w:val="0"/>
            <w:vAlign w:val="center"/>
          </w:tcPr>
          <w:p w14:paraId="640EE295">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566.28万元</w:t>
            </w:r>
          </w:p>
        </w:tc>
        <w:tc>
          <w:tcPr>
            <w:tcW w:w="684" w:type="dxa"/>
            <w:tcBorders>
              <w:top w:val="nil"/>
              <w:left w:val="nil"/>
              <w:bottom w:val="single" w:color="auto" w:sz="4" w:space="0"/>
              <w:right w:val="single" w:color="auto" w:sz="4" w:space="0"/>
            </w:tcBorders>
            <w:noWrap w:val="0"/>
            <w:vAlign w:val="center"/>
          </w:tcPr>
          <w:p w14:paraId="6B9BD2B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78" w:type="dxa"/>
            <w:tcBorders>
              <w:top w:val="nil"/>
              <w:left w:val="nil"/>
              <w:bottom w:val="single" w:color="auto" w:sz="4" w:space="0"/>
              <w:right w:val="single" w:color="auto" w:sz="4" w:space="0"/>
            </w:tcBorders>
            <w:noWrap w:val="0"/>
            <w:vAlign w:val="center"/>
          </w:tcPr>
          <w:p w14:paraId="5AB65AE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67" w:type="dxa"/>
            <w:tcBorders>
              <w:top w:val="nil"/>
              <w:left w:val="nil"/>
              <w:bottom w:val="single" w:color="auto" w:sz="4" w:space="0"/>
              <w:right w:val="single" w:color="auto" w:sz="4" w:space="0"/>
            </w:tcBorders>
            <w:noWrap w:val="0"/>
            <w:vAlign w:val="center"/>
          </w:tcPr>
          <w:p w14:paraId="112EF9E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B0664E">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5AA80AE5">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14:paraId="3BD0951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443896C">
            <w:pPr>
              <w:widowControl/>
              <w:spacing w:line="240" w:lineRule="exact"/>
              <w:jc w:val="center"/>
              <w:rPr>
                <w:rFonts w:hint="eastAsia" w:ascii="仿宋_GB2312" w:hAnsi="仿宋_GB2312" w:eastAsia="仿宋_GB2312" w:cs="仿宋_GB2312"/>
                <w:color w:val="000000"/>
                <w:sz w:val="20"/>
                <w:szCs w:val="20"/>
                <w:highlight w:val="none"/>
              </w:rPr>
            </w:pPr>
          </w:p>
          <w:p w14:paraId="11BC870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551824A">
            <w:pPr>
              <w:widowControl/>
              <w:spacing w:line="240" w:lineRule="exact"/>
              <w:jc w:val="center"/>
              <w:rPr>
                <w:rFonts w:hint="eastAsia" w:ascii="仿宋_GB2312" w:hAnsi="仿宋_GB2312" w:eastAsia="仿宋_GB2312" w:cs="仿宋_GB2312"/>
                <w:color w:val="000000"/>
                <w:sz w:val="20"/>
                <w:szCs w:val="20"/>
                <w:highlight w:val="none"/>
              </w:rPr>
            </w:pPr>
          </w:p>
        </w:tc>
        <w:tc>
          <w:tcPr>
            <w:tcW w:w="14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7A7CC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E000C2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4" w:type="dxa"/>
            <w:tcBorders>
              <w:top w:val="nil"/>
              <w:left w:val="nil"/>
              <w:bottom w:val="single" w:color="auto" w:sz="4" w:space="0"/>
              <w:right w:val="single" w:color="auto" w:sz="4" w:space="0"/>
            </w:tcBorders>
            <w:noWrap w:val="0"/>
            <w:vAlign w:val="center"/>
          </w:tcPr>
          <w:p w14:paraId="498821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实现节能减排</w:t>
            </w:r>
          </w:p>
        </w:tc>
        <w:tc>
          <w:tcPr>
            <w:tcW w:w="1231" w:type="dxa"/>
            <w:tcBorders>
              <w:top w:val="nil"/>
              <w:left w:val="nil"/>
              <w:bottom w:val="single" w:color="auto" w:sz="4" w:space="0"/>
              <w:right w:val="single" w:color="auto" w:sz="4" w:space="0"/>
            </w:tcBorders>
            <w:noWrap w:val="0"/>
            <w:vAlign w:val="center"/>
          </w:tcPr>
          <w:p w14:paraId="78E2B619">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PM2.5年均浓度持续降至30微克/m3以下</w:t>
            </w:r>
            <w:r>
              <w:rPr>
                <w:rFonts w:hint="eastAsia" w:ascii="仿宋_GB2312" w:hAnsi="仿宋_GB2312" w:eastAsia="仿宋_GB2312" w:cs="仿宋_GB2312"/>
                <w:color w:val="000000"/>
                <w:sz w:val="20"/>
                <w:szCs w:val="20"/>
                <w:highlight w:val="none"/>
                <w:lang w:eastAsia="zh-CN"/>
              </w:rPr>
              <w:t>，区环境空气质量优良率达到85%以上；</w:t>
            </w:r>
          </w:p>
        </w:tc>
        <w:tc>
          <w:tcPr>
            <w:tcW w:w="1196" w:type="dxa"/>
            <w:tcBorders>
              <w:top w:val="nil"/>
              <w:left w:val="nil"/>
              <w:bottom w:val="single" w:color="auto" w:sz="4" w:space="0"/>
              <w:right w:val="single" w:color="auto" w:sz="4" w:space="0"/>
            </w:tcBorders>
            <w:noWrap w:val="0"/>
            <w:vAlign w:val="center"/>
          </w:tcPr>
          <w:p w14:paraId="7164486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PM2.5</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38.4</w:t>
            </w:r>
            <w:r>
              <w:rPr>
                <w:rFonts w:hint="eastAsia" w:ascii="仿宋_GB2312" w:hAnsi="仿宋_GB2312" w:eastAsia="仿宋_GB2312" w:cs="仿宋_GB2312"/>
                <w:color w:val="000000"/>
                <w:sz w:val="20"/>
                <w:szCs w:val="20"/>
                <w:highlight w:val="none"/>
                <w:lang w:val="en-US" w:eastAsia="zh-CN"/>
              </w:rPr>
              <w:t>μg/m3</w:t>
            </w:r>
          </w:p>
          <w:p w14:paraId="472315B6">
            <w:pPr>
              <w:widowControl/>
              <w:spacing w:line="240" w:lineRule="exact"/>
              <w:jc w:val="center"/>
              <w:rPr>
                <w:rFonts w:hint="eastAsia" w:ascii="仿宋_GB2312" w:hAnsi="仿宋_GB2312" w:eastAsia="仿宋_GB2312" w:cs="仿宋_GB2312"/>
                <w:color w:val="000000"/>
                <w:sz w:val="20"/>
                <w:szCs w:val="20"/>
                <w:highlight w:val="none"/>
                <w:lang w:val="en-US" w:eastAsia="zh-CN"/>
              </w:rPr>
            </w:pPr>
          </w:p>
          <w:p w14:paraId="7B338C83">
            <w:pPr>
              <w:widowControl/>
              <w:spacing w:line="240" w:lineRule="exact"/>
              <w:jc w:val="center"/>
              <w:rPr>
                <w:rFonts w:hint="eastAsia"/>
              </w:rPr>
            </w:pPr>
            <w:r>
              <w:rPr>
                <w:rFonts w:hint="eastAsia" w:ascii="仿宋_GB2312" w:hAnsi="仿宋_GB2312" w:eastAsia="仿宋_GB2312" w:cs="仿宋_GB2312"/>
                <w:color w:val="000000"/>
                <w:sz w:val="20"/>
                <w:szCs w:val="20"/>
                <w:highlight w:val="none"/>
                <w:lang w:val="en-US" w:eastAsia="zh-CN"/>
              </w:rPr>
              <w:t>空气质量优良率为82.7%</w:t>
            </w:r>
          </w:p>
        </w:tc>
        <w:tc>
          <w:tcPr>
            <w:tcW w:w="684" w:type="dxa"/>
            <w:tcBorders>
              <w:top w:val="nil"/>
              <w:left w:val="nil"/>
              <w:bottom w:val="single" w:color="auto" w:sz="4" w:space="0"/>
              <w:right w:val="single" w:color="auto" w:sz="4" w:space="0"/>
            </w:tcBorders>
            <w:noWrap w:val="0"/>
            <w:vAlign w:val="center"/>
          </w:tcPr>
          <w:p w14:paraId="54656BA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78" w:type="dxa"/>
            <w:tcBorders>
              <w:top w:val="nil"/>
              <w:left w:val="nil"/>
              <w:bottom w:val="single" w:color="auto" w:sz="4" w:space="0"/>
              <w:right w:val="single" w:color="auto" w:sz="4" w:space="0"/>
            </w:tcBorders>
            <w:noWrap w:val="0"/>
            <w:vAlign w:val="center"/>
          </w:tcPr>
          <w:p w14:paraId="1D3FCA1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167" w:type="dxa"/>
            <w:tcBorders>
              <w:top w:val="nil"/>
              <w:left w:val="nil"/>
              <w:bottom w:val="single" w:color="auto" w:sz="4" w:space="0"/>
              <w:right w:val="single" w:color="auto" w:sz="4" w:space="0"/>
            </w:tcBorders>
            <w:noWrap w:val="0"/>
            <w:vAlign w:val="center"/>
          </w:tcPr>
          <w:p w14:paraId="4EFC159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空气质量优良率下降3.3%</w:t>
            </w:r>
          </w:p>
        </w:tc>
      </w:tr>
      <w:tr w14:paraId="0DA61F37">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55ACB0BF">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40A9EF9D">
            <w:pPr>
              <w:spacing w:line="240" w:lineRule="exact"/>
              <w:jc w:val="center"/>
              <w:rPr>
                <w:rFonts w:hint="eastAsia" w:ascii="仿宋_GB2312" w:hAnsi="仿宋_GB2312" w:eastAsia="仿宋_GB2312" w:cs="仿宋_GB2312"/>
                <w:color w:val="000000"/>
                <w:sz w:val="20"/>
                <w:szCs w:val="20"/>
                <w:highlight w:val="none"/>
              </w:rPr>
            </w:pPr>
          </w:p>
        </w:tc>
        <w:tc>
          <w:tcPr>
            <w:tcW w:w="14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9D2C1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89559D">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益指标</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24270B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提升了公众环保意识，提升生态环境保护社会影响度</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486755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效益明显</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16B9B66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有所提升</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B8A569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23601C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8FD0ED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492B5E">
        <w:tblPrEx>
          <w:tblCellMar>
            <w:top w:w="0" w:type="dxa"/>
            <w:left w:w="108" w:type="dxa"/>
            <w:bottom w:w="0" w:type="dxa"/>
            <w:right w:w="108" w:type="dxa"/>
          </w:tblCellMar>
        </w:tblPrEx>
        <w:trPr>
          <w:trHeight w:val="430" w:hRule="atLeast"/>
          <w:jc w:val="center"/>
        </w:trPr>
        <w:tc>
          <w:tcPr>
            <w:tcW w:w="1005" w:type="dxa"/>
            <w:vMerge w:val="continue"/>
            <w:tcBorders>
              <w:left w:val="single" w:color="auto" w:sz="4" w:space="0"/>
              <w:right w:val="single" w:color="auto" w:sz="4" w:space="0"/>
            </w:tcBorders>
            <w:noWrap w:val="0"/>
            <w:vAlign w:val="center"/>
          </w:tcPr>
          <w:p w14:paraId="7223D993">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27C83ABE">
            <w:pPr>
              <w:spacing w:line="240" w:lineRule="exact"/>
              <w:jc w:val="center"/>
              <w:rPr>
                <w:rFonts w:hint="eastAsia" w:ascii="仿宋_GB2312" w:hAnsi="仿宋_GB2312" w:eastAsia="仿宋_GB2312" w:cs="仿宋_GB2312"/>
                <w:color w:val="000000"/>
                <w:sz w:val="20"/>
                <w:szCs w:val="20"/>
                <w:highlight w:val="none"/>
              </w:rPr>
            </w:pPr>
          </w:p>
        </w:tc>
        <w:tc>
          <w:tcPr>
            <w:tcW w:w="14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068D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34CEC2A">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益指标</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006E764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区域内</w:t>
            </w:r>
            <w:r>
              <w:rPr>
                <w:rFonts w:hint="eastAsia" w:ascii="仿宋_GB2312" w:hAnsi="仿宋_GB2312" w:eastAsia="仿宋_GB2312" w:cs="仿宋_GB2312"/>
                <w:color w:val="000000"/>
                <w:sz w:val="20"/>
                <w:szCs w:val="20"/>
                <w:highlight w:val="none"/>
              </w:rPr>
              <w:t>生态环境考核</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E49AFE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达标</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623D41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达标</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4EEE1D2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4955C0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6D9721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1597E5">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2E7978E3">
            <w:pPr>
              <w:spacing w:line="240" w:lineRule="exact"/>
              <w:jc w:val="left"/>
              <w:rPr>
                <w:rFonts w:hint="eastAsia" w:ascii="仿宋_GB2312" w:hAnsi="仿宋_GB2312" w:eastAsia="仿宋_GB2312" w:cs="仿宋_GB2312"/>
                <w:color w:val="000000"/>
                <w:sz w:val="20"/>
                <w:szCs w:val="20"/>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6E3CBD12">
            <w:pPr>
              <w:widowControl/>
              <w:spacing w:line="240" w:lineRule="exact"/>
              <w:jc w:val="center"/>
              <w:rPr>
                <w:rFonts w:hint="eastAsia" w:ascii="仿宋_GB2312" w:hAnsi="仿宋_GB2312" w:eastAsia="仿宋_GB2312" w:cs="仿宋_GB2312"/>
                <w:color w:val="000000"/>
                <w:sz w:val="20"/>
                <w:szCs w:val="20"/>
                <w:highlight w:val="none"/>
              </w:rPr>
            </w:pPr>
          </w:p>
        </w:tc>
        <w:tc>
          <w:tcPr>
            <w:tcW w:w="14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567CF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90DD5D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绿色发展稳步推进</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006CE2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效益明显</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A3D11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效益明显</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5887471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59D0ED8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7A4916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6AAFDC">
        <w:tblPrEx>
          <w:tblCellMar>
            <w:top w:w="0" w:type="dxa"/>
            <w:left w:w="108" w:type="dxa"/>
            <w:bottom w:w="0" w:type="dxa"/>
            <w:right w:w="108" w:type="dxa"/>
          </w:tblCellMar>
        </w:tblPrEx>
        <w:trPr>
          <w:trHeight w:val="330" w:hRule="atLeast"/>
          <w:jc w:val="center"/>
        </w:trPr>
        <w:tc>
          <w:tcPr>
            <w:tcW w:w="1005" w:type="dxa"/>
            <w:vMerge w:val="continue"/>
            <w:tcBorders>
              <w:left w:val="single" w:color="auto" w:sz="4" w:space="0"/>
              <w:right w:val="single" w:color="auto" w:sz="4" w:space="0"/>
            </w:tcBorders>
            <w:noWrap w:val="0"/>
            <w:vAlign w:val="center"/>
          </w:tcPr>
          <w:p w14:paraId="60827524">
            <w:pPr>
              <w:spacing w:line="240" w:lineRule="exact"/>
              <w:jc w:val="left"/>
              <w:rPr>
                <w:rFonts w:hint="eastAsia" w:ascii="仿宋_GB2312" w:hAnsi="仿宋_GB2312" w:eastAsia="仿宋_GB2312" w:cs="仿宋_GB2312"/>
                <w:color w:val="000000"/>
                <w:sz w:val="20"/>
                <w:szCs w:val="20"/>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81E5B5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294F75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4C22C6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445410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34" w:type="dxa"/>
            <w:tcBorders>
              <w:top w:val="single" w:color="auto" w:sz="4" w:space="0"/>
              <w:left w:val="nil"/>
              <w:bottom w:val="single" w:color="auto" w:sz="4" w:space="0"/>
              <w:right w:val="single" w:color="auto" w:sz="4" w:space="0"/>
            </w:tcBorders>
            <w:noWrap w:val="0"/>
            <w:vAlign w:val="center"/>
          </w:tcPr>
          <w:p w14:paraId="5550D06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全体人民群众</w:t>
            </w:r>
          </w:p>
        </w:tc>
        <w:tc>
          <w:tcPr>
            <w:tcW w:w="1231" w:type="dxa"/>
            <w:tcBorders>
              <w:top w:val="single" w:color="auto" w:sz="4" w:space="0"/>
              <w:left w:val="nil"/>
              <w:bottom w:val="single" w:color="auto" w:sz="4" w:space="0"/>
              <w:right w:val="single" w:color="auto" w:sz="4" w:space="0"/>
            </w:tcBorders>
            <w:noWrap w:val="0"/>
            <w:vAlign w:val="center"/>
          </w:tcPr>
          <w:p w14:paraId="5993817F">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95%</w:t>
            </w:r>
          </w:p>
        </w:tc>
        <w:tc>
          <w:tcPr>
            <w:tcW w:w="1196" w:type="dxa"/>
            <w:tcBorders>
              <w:top w:val="single" w:color="auto" w:sz="4" w:space="0"/>
              <w:left w:val="nil"/>
              <w:bottom w:val="single" w:color="auto" w:sz="4" w:space="0"/>
              <w:right w:val="single" w:color="auto" w:sz="4" w:space="0"/>
            </w:tcBorders>
            <w:noWrap w:val="0"/>
            <w:vAlign w:val="center"/>
          </w:tcPr>
          <w:p w14:paraId="46CA1CE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684" w:type="dxa"/>
            <w:tcBorders>
              <w:top w:val="single" w:color="auto" w:sz="4" w:space="0"/>
              <w:left w:val="nil"/>
              <w:bottom w:val="single" w:color="auto" w:sz="4" w:space="0"/>
              <w:right w:val="single" w:color="auto" w:sz="4" w:space="0"/>
            </w:tcBorders>
            <w:noWrap w:val="0"/>
            <w:vAlign w:val="center"/>
          </w:tcPr>
          <w:p w14:paraId="64BD165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78" w:type="dxa"/>
            <w:tcBorders>
              <w:top w:val="single" w:color="auto" w:sz="4" w:space="0"/>
              <w:left w:val="nil"/>
              <w:bottom w:val="single" w:color="auto" w:sz="4" w:space="0"/>
              <w:right w:val="single" w:color="auto" w:sz="4" w:space="0"/>
            </w:tcBorders>
            <w:noWrap w:val="0"/>
            <w:vAlign w:val="center"/>
          </w:tcPr>
          <w:p w14:paraId="6D6A25B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67" w:type="dxa"/>
            <w:tcBorders>
              <w:top w:val="single" w:color="auto" w:sz="4" w:space="0"/>
              <w:left w:val="nil"/>
              <w:bottom w:val="single" w:color="auto" w:sz="4" w:space="0"/>
              <w:right w:val="single" w:color="auto" w:sz="4" w:space="0"/>
            </w:tcBorders>
            <w:noWrap w:val="0"/>
            <w:vAlign w:val="center"/>
          </w:tcPr>
          <w:p w14:paraId="7E456BBA">
            <w:pPr>
              <w:widowControl/>
              <w:spacing w:line="240" w:lineRule="exact"/>
              <w:jc w:val="left"/>
              <w:rPr>
                <w:rFonts w:hint="eastAsia" w:ascii="仿宋_GB2312" w:hAnsi="仿宋_GB2312" w:eastAsia="仿宋_GB2312" w:cs="仿宋_GB2312"/>
                <w:color w:val="000000"/>
                <w:sz w:val="20"/>
                <w:szCs w:val="20"/>
                <w:highlight w:val="none"/>
              </w:rPr>
            </w:pPr>
          </w:p>
        </w:tc>
      </w:tr>
      <w:tr w14:paraId="550D16DB">
        <w:tblPrEx>
          <w:tblCellMar>
            <w:top w:w="0" w:type="dxa"/>
            <w:left w:w="108" w:type="dxa"/>
            <w:bottom w:w="0" w:type="dxa"/>
            <w:right w:w="108" w:type="dxa"/>
          </w:tblCellMar>
        </w:tblPrEx>
        <w:trPr>
          <w:trHeight w:val="533" w:hRule="atLeast"/>
          <w:jc w:val="center"/>
        </w:trPr>
        <w:tc>
          <w:tcPr>
            <w:tcW w:w="7250" w:type="dxa"/>
            <w:gridSpan w:val="6"/>
            <w:tcBorders>
              <w:top w:val="single" w:color="auto" w:sz="4" w:space="0"/>
              <w:left w:val="single" w:color="auto" w:sz="4" w:space="0"/>
              <w:bottom w:val="single" w:color="auto" w:sz="4" w:space="0"/>
              <w:right w:val="single" w:color="000000" w:sz="4" w:space="0"/>
            </w:tcBorders>
            <w:noWrap w:val="0"/>
            <w:vAlign w:val="center"/>
          </w:tcPr>
          <w:p w14:paraId="3A7E772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84" w:type="dxa"/>
            <w:tcBorders>
              <w:top w:val="nil"/>
              <w:left w:val="nil"/>
              <w:bottom w:val="single" w:color="auto" w:sz="4" w:space="0"/>
              <w:right w:val="single" w:color="auto" w:sz="4" w:space="0"/>
            </w:tcBorders>
            <w:noWrap w:val="0"/>
            <w:vAlign w:val="center"/>
          </w:tcPr>
          <w:p w14:paraId="7419F7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78" w:type="dxa"/>
            <w:tcBorders>
              <w:top w:val="nil"/>
              <w:left w:val="nil"/>
              <w:bottom w:val="single" w:color="auto" w:sz="4" w:space="0"/>
              <w:right w:val="single" w:color="auto" w:sz="4" w:space="0"/>
            </w:tcBorders>
            <w:noWrap w:val="0"/>
            <w:vAlign w:val="center"/>
          </w:tcPr>
          <w:p w14:paraId="5F064185">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95.93</w:t>
            </w:r>
          </w:p>
        </w:tc>
        <w:tc>
          <w:tcPr>
            <w:tcW w:w="1167" w:type="dxa"/>
            <w:tcBorders>
              <w:top w:val="nil"/>
              <w:left w:val="nil"/>
              <w:bottom w:val="single" w:color="auto" w:sz="4" w:space="0"/>
              <w:right w:val="single" w:color="auto" w:sz="4" w:space="0"/>
            </w:tcBorders>
            <w:noWrap w:val="0"/>
            <w:vAlign w:val="center"/>
          </w:tcPr>
          <w:p w14:paraId="46BE099D">
            <w:pPr>
              <w:widowControl/>
              <w:spacing w:line="240" w:lineRule="exact"/>
              <w:jc w:val="left"/>
              <w:rPr>
                <w:rFonts w:hint="eastAsia" w:ascii="仿宋_GB2312" w:hAnsi="仿宋_GB2312" w:eastAsia="仿宋_GB2312" w:cs="仿宋_GB2312"/>
                <w:color w:val="000000"/>
                <w:sz w:val="20"/>
                <w:szCs w:val="20"/>
                <w:highlight w:val="none"/>
              </w:rPr>
            </w:pPr>
          </w:p>
        </w:tc>
      </w:tr>
    </w:tbl>
    <w:p w14:paraId="29397506">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E82339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EC42AD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3DF1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1F83B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9DFA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环境监察、监测等运行经费</w:t>
            </w:r>
          </w:p>
        </w:tc>
      </w:tr>
      <w:tr w14:paraId="67EFFB1D">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A0DA2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385B2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78592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3C20E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rPr>
              <w:t>岳阳市生态环境局岳阳经济技术开发区分局　</w:t>
            </w:r>
          </w:p>
        </w:tc>
      </w:tr>
      <w:tr w14:paraId="34F0DC9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C983D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13B03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D3BA8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0C70B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6439D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77CAB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A83E5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9387D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2DE56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A996F9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C0EDE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D047BF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2FFF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0B93E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5AD2C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93.50</w:t>
            </w:r>
          </w:p>
        </w:tc>
        <w:tc>
          <w:tcPr>
            <w:tcW w:w="1134" w:type="dxa"/>
            <w:tcBorders>
              <w:top w:val="nil"/>
              <w:left w:val="nil"/>
              <w:bottom w:val="single" w:color="auto" w:sz="4" w:space="0"/>
              <w:right w:val="single" w:color="auto" w:sz="4" w:space="0"/>
            </w:tcBorders>
            <w:noWrap w:val="0"/>
            <w:vAlign w:val="center"/>
          </w:tcPr>
          <w:p w14:paraId="23E735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94.35</w:t>
            </w:r>
          </w:p>
        </w:tc>
        <w:tc>
          <w:tcPr>
            <w:tcW w:w="1134" w:type="dxa"/>
            <w:tcBorders>
              <w:top w:val="nil"/>
              <w:left w:val="nil"/>
              <w:bottom w:val="single" w:color="auto" w:sz="4" w:space="0"/>
              <w:right w:val="single" w:color="auto" w:sz="4" w:space="0"/>
            </w:tcBorders>
            <w:noWrap w:val="0"/>
            <w:vAlign w:val="center"/>
          </w:tcPr>
          <w:p w14:paraId="0A30D6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94.35</w:t>
            </w:r>
          </w:p>
        </w:tc>
        <w:tc>
          <w:tcPr>
            <w:tcW w:w="828" w:type="dxa"/>
            <w:tcBorders>
              <w:top w:val="nil"/>
              <w:left w:val="nil"/>
              <w:bottom w:val="single" w:color="auto" w:sz="4" w:space="0"/>
              <w:right w:val="single" w:color="auto" w:sz="4" w:space="0"/>
            </w:tcBorders>
            <w:noWrap w:val="0"/>
            <w:vAlign w:val="center"/>
          </w:tcPr>
          <w:p w14:paraId="2DEE5E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10B70A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29F7DE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1BA58CF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EDBA1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1DFD1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2ADB2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ADB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94.35</w:t>
            </w:r>
          </w:p>
        </w:tc>
        <w:tc>
          <w:tcPr>
            <w:tcW w:w="1134" w:type="dxa"/>
            <w:tcBorders>
              <w:top w:val="nil"/>
              <w:left w:val="nil"/>
              <w:bottom w:val="single" w:color="auto" w:sz="4" w:space="0"/>
              <w:right w:val="single" w:color="auto" w:sz="4" w:space="0"/>
            </w:tcBorders>
            <w:noWrap w:val="0"/>
            <w:vAlign w:val="center"/>
          </w:tcPr>
          <w:p w14:paraId="3B0D23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94.35</w:t>
            </w:r>
          </w:p>
        </w:tc>
        <w:tc>
          <w:tcPr>
            <w:tcW w:w="828" w:type="dxa"/>
            <w:tcBorders>
              <w:top w:val="nil"/>
              <w:left w:val="nil"/>
              <w:bottom w:val="single" w:color="auto" w:sz="4" w:space="0"/>
              <w:right w:val="single" w:color="auto" w:sz="4" w:space="0"/>
            </w:tcBorders>
            <w:noWrap w:val="0"/>
            <w:vAlign w:val="center"/>
          </w:tcPr>
          <w:p w14:paraId="468D1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212A0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976A8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B3696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C91DC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A5E57F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1426A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0443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012CE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C1B60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7A9C8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4C176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0091F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6B270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E4017A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33165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5BBC8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37AFF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4A79C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BD86D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3B949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48688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4725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5DE65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E746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0D418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97AEC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88A290F">
            <w:pPr>
              <w:keepNext w:val="0"/>
              <w:keepLines w:val="0"/>
              <w:pageBreakBefore w:val="0"/>
              <w:widowControl/>
              <w:numPr>
                <w:ilvl w:val="0"/>
                <w:numId w:val="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完成突出环境问题整改。</w:t>
            </w:r>
          </w:p>
          <w:p w14:paraId="169CD339">
            <w:pPr>
              <w:keepNext w:val="0"/>
              <w:keepLines w:val="0"/>
              <w:pageBreakBefore w:val="0"/>
              <w:widowControl/>
              <w:numPr>
                <w:ilvl w:val="0"/>
                <w:numId w:val="1"/>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加强环境执法监管。</w:t>
            </w:r>
          </w:p>
          <w:p w14:paraId="33526652">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3、持续推进环境治疗改善。</w:t>
            </w:r>
          </w:p>
        </w:tc>
        <w:tc>
          <w:tcPr>
            <w:tcW w:w="4253" w:type="dxa"/>
            <w:gridSpan w:val="4"/>
            <w:tcBorders>
              <w:top w:val="single" w:color="auto" w:sz="4" w:space="0"/>
              <w:left w:val="nil"/>
              <w:bottom w:val="single" w:color="auto" w:sz="4" w:space="0"/>
              <w:right w:val="single" w:color="auto" w:sz="4" w:space="0"/>
            </w:tcBorders>
            <w:noWrap w:val="0"/>
            <w:vAlign w:val="center"/>
          </w:tcPr>
          <w:p w14:paraId="1B2067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r>
      <w:tr w14:paraId="6EDA7C2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4E7EB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4394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780E5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DD06D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BA108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617A1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BE4E9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8EA23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5690B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0E5CC2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6F7C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47744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8CC79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52FE8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11F0D4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F9FED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58A1D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6BCFF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14313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9497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3732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完成罚没款任务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C635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30万元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031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30.1万元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BF5AC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8405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40D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BFC00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9E2E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65E2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186CFB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69628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DCA4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5A04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95FC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4DD0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D6A9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4D760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D559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E782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D026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1394D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城区空气质量优良率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8D3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596F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82.7%</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DD3D3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4CEB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F3AB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E533CB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2B2D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2251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77BB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0BC27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8C5D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267B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B2EB7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6E8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5C6B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C1C3E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E21C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880B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7A8E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D345C7">
            <w:pPr>
              <w:spacing w:line="3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按要求控制在预算内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7EC0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94.35万元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55FD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94.35万元</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AE118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7F2E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5FAB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0018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B902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5ED10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E39FA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18F05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ADF79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AF16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2E90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1D9D4C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实现节能减排，减少环保治理经费</w:t>
            </w:r>
          </w:p>
        </w:tc>
        <w:tc>
          <w:tcPr>
            <w:tcW w:w="1134" w:type="dxa"/>
            <w:tcBorders>
              <w:top w:val="single" w:color="auto" w:sz="4" w:space="0"/>
              <w:left w:val="nil"/>
              <w:bottom w:val="single" w:color="auto" w:sz="4" w:space="0"/>
              <w:right w:val="single" w:color="auto" w:sz="4" w:space="0"/>
            </w:tcBorders>
            <w:noWrap w:val="0"/>
            <w:vAlign w:val="center"/>
          </w:tcPr>
          <w:p w14:paraId="5515E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2CCBB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14:paraId="3A642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55F8FE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12F6EF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6C77D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D9CD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2F87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CAE2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D25A2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EB552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达到环境质量控制目标</w:t>
            </w:r>
          </w:p>
        </w:tc>
        <w:tc>
          <w:tcPr>
            <w:tcW w:w="1134" w:type="dxa"/>
            <w:tcBorders>
              <w:top w:val="nil"/>
              <w:left w:val="nil"/>
              <w:bottom w:val="single" w:color="auto" w:sz="4" w:space="0"/>
              <w:right w:val="single" w:color="auto" w:sz="4" w:space="0"/>
            </w:tcBorders>
            <w:noWrap w:val="0"/>
            <w:vAlign w:val="center"/>
          </w:tcPr>
          <w:p w14:paraId="2B7261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1134" w:type="dxa"/>
            <w:tcBorders>
              <w:top w:val="nil"/>
              <w:left w:val="nil"/>
              <w:bottom w:val="single" w:color="auto" w:sz="4" w:space="0"/>
              <w:right w:val="single" w:color="auto" w:sz="4" w:space="0"/>
            </w:tcBorders>
            <w:noWrap w:val="0"/>
            <w:vAlign w:val="center"/>
          </w:tcPr>
          <w:p w14:paraId="02F0E6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14:paraId="0580B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5974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A14EE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DCE6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FDC8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690F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D7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F05B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87B1D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促进环境质量认知度</w:t>
            </w:r>
          </w:p>
        </w:tc>
        <w:tc>
          <w:tcPr>
            <w:tcW w:w="1134" w:type="dxa"/>
            <w:tcBorders>
              <w:top w:val="nil"/>
              <w:left w:val="nil"/>
              <w:bottom w:val="single" w:color="auto" w:sz="4" w:space="0"/>
              <w:right w:val="single" w:color="auto" w:sz="4" w:space="0"/>
            </w:tcBorders>
            <w:noWrap w:val="0"/>
            <w:vAlign w:val="center"/>
          </w:tcPr>
          <w:p w14:paraId="55F6D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有所促进</w:t>
            </w:r>
          </w:p>
        </w:tc>
        <w:tc>
          <w:tcPr>
            <w:tcW w:w="1134" w:type="dxa"/>
            <w:tcBorders>
              <w:top w:val="nil"/>
              <w:left w:val="nil"/>
              <w:bottom w:val="single" w:color="auto" w:sz="4" w:space="0"/>
              <w:right w:val="single" w:color="auto" w:sz="4" w:space="0"/>
            </w:tcBorders>
            <w:noWrap w:val="0"/>
            <w:vAlign w:val="center"/>
          </w:tcPr>
          <w:p w14:paraId="60CE1F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有所促进</w:t>
            </w:r>
          </w:p>
        </w:tc>
        <w:tc>
          <w:tcPr>
            <w:tcW w:w="828" w:type="dxa"/>
            <w:tcBorders>
              <w:top w:val="nil"/>
              <w:left w:val="nil"/>
              <w:bottom w:val="single" w:color="auto" w:sz="4" w:space="0"/>
              <w:right w:val="single" w:color="auto" w:sz="4" w:space="0"/>
            </w:tcBorders>
            <w:noWrap w:val="0"/>
            <w:vAlign w:val="center"/>
          </w:tcPr>
          <w:p w14:paraId="5D8A1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936E3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3EBAE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F146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E0D6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3042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52AC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14:paraId="004D24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推动辖区生态环境质量持续改善</w:t>
            </w:r>
          </w:p>
        </w:tc>
        <w:tc>
          <w:tcPr>
            <w:tcW w:w="1134" w:type="dxa"/>
            <w:tcBorders>
              <w:top w:val="nil"/>
              <w:left w:val="nil"/>
              <w:bottom w:val="single" w:color="auto" w:sz="4" w:space="0"/>
              <w:right w:val="single" w:color="auto" w:sz="4" w:space="0"/>
            </w:tcBorders>
            <w:noWrap w:val="0"/>
            <w:vAlign w:val="center"/>
          </w:tcPr>
          <w:p w14:paraId="7441A81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环境质量稳步提升</w:t>
            </w:r>
          </w:p>
        </w:tc>
        <w:tc>
          <w:tcPr>
            <w:tcW w:w="1134" w:type="dxa"/>
            <w:tcBorders>
              <w:top w:val="nil"/>
              <w:left w:val="nil"/>
              <w:bottom w:val="single" w:color="auto" w:sz="4" w:space="0"/>
              <w:right w:val="single" w:color="auto" w:sz="4" w:space="0"/>
            </w:tcBorders>
            <w:noWrap w:val="0"/>
            <w:vAlign w:val="center"/>
          </w:tcPr>
          <w:p w14:paraId="0EB121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3D25B8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050DC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65B36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D082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6187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26B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6F60D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A7E3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C5C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EC4C1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全体人民群众</w:t>
            </w:r>
          </w:p>
        </w:tc>
        <w:tc>
          <w:tcPr>
            <w:tcW w:w="1134" w:type="dxa"/>
            <w:tcBorders>
              <w:top w:val="nil"/>
              <w:left w:val="nil"/>
              <w:bottom w:val="single" w:color="auto" w:sz="4" w:space="0"/>
              <w:right w:val="single" w:color="auto" w:sz="4" w:space="0"/>
            </w:tcBorders>
            <w:noWrap w:val="0"/>
            <w:vAlign w:val="center"/>
          </w:tcPr>
          <w:p w14:paraId="0A549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418775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713E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EAF6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2AA1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3FF882">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6C75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0894A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873" w:type="dxa"/>
            <w:tcBorders>
              <w:top w:val="nil"/>
              <w:left w:val="nil"/>
              <w:bottom w:val="single" w:color="auto" w:sz="4" w:space="0"/>
              <w:right w:val="single" w:color="auto" w:sz="4" w:space="0"/>
            </w:tcBorders>
            <w:noWrap w:val="0"/>
            <w:vAlign w:val="center"/>
          </w:tcPr>
          <w:p w14:paraId="46415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C5A19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EAF25AD">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BF0CD51">
      <w:pPr>
        <w:rPr>
          <w:rFonts w:hint="default" w:ascii="Times New Roman" w:hAnsi="Times New Roman" w:eastAsia="仿宋_GB2312" w:cs="Times New Roman"/>
          <w:sz w:val="18"/>
          <w:szCs w:val="18"/>
          <w:highlight w:val="none"/>
          <w:lang w:eastAsia="zh-CN"/>
        </w:rPr>
      </w:pPr>
    </w:p>
    <w:p w14:paraId="68451F81">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79442272">
      <w:pPr>
        <w:rPr>
          <w:rFonts w:hint="eastAsia" w:ascii="黑体" w:hAnsi="黑体" w:eastAsia="黑体" w:cs="黑体"/>
          <w:sz w:val="32"/>
          <w:szCs w:val="32"/>
          <w:highlight w:val="none"/>
          <w:lang w:val="en-US" w:eastAsia="zh-CN"/>
        </w:rPr>
      </w:pPr>
      <w:bookmarkStart w:id="0" w:name="_GoBack"/>
      <w:bookmarkEnd w:id="0"/>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2B47577A">
      <w:pPr>
        <w:jc w:val="center"/>
        <w:rPr>
          <w:rFonts w:hint="default" w:ascii="Times New Roman" w:hAnsi="Times New Roman" w:eastAsia="方正小标宋_GBK" w:cs="Times New Roman"/>
          <w:sz w:val="52"/>
          <w:szCs w:val="52"/>
          <w:highlight w:val="none"/>
        </w:rPr>
      </w:pPr>
    </w:p>
    <w:p w14:paraId="5BA680E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p>
    <w:p w14:paraId="2CE3752C">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岳阳市生态环境局岳阳经济技术开发区分局部门（单位）整体支出</w:t>
      </w:r>
    </w:p>
    <w:p w14:paraId="05C74D56">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3849E02B">
      <w:pPr>
        <w:jc w:val="center"/>
        <w:rPr>
          <w:rFonts w:hint="default" w:ascii="Times New Roman" w:hAnsi="Times New Roman" w:eastAsia="楷体_GB2312" w:cs="Times New Roman"/>
          <w:b/>
          <w:sz w:val="32"/>
          <w:szCs w:val="32"/>
          <w:highlight w:val="none"/>
        </w:rPr>
      </w:pPr>
    </w:p>
    <w:p w14:paraId="65C78EF5">
      <w:pPr>
        <w:jc w:val="center"/>
        <w:rPr>
          <w:rFonts w:hint="default" w:ascii="Times New Roman" w:hAnsi="Times New Roman" w:eastAsia="楷体_GB2312" w:cs="Times New Roman"/>
          <w:b/>
          <w:sz w:val="32"/>
          <w:szCs w:val="32"/>
          <w:highlight w:val="none"/>
        </w:rPr>
      </w:pPr>
    </w:p>
    <w:p w14:paraId="642F9792">
      <w:pPr>
        <w:jc w:val="center"/>
        <w:rPr>
          <w:rFonts w:hint="default" w:ascii="Times New Roman" w:hAnsi="Times New Roman" w:eastAsia="楷体_GB2312" w:cs="Times New Roman"/>
          <w:b/>
          <w:sz w:val="32"/>
          <w:szCs w:val="32"/>
          <w:highlight w:val="none"/>
        </w:rPr>
      </w:pPr>
    </w:p>
    <w:p w14:paraId="0A43DF9F">
      <w:pPr>
        <w:jc w:val="center"/>
        <w:rPr>
          <w:rFonts w:hint="default" w:ascii="Times New Roman" w:hAnsi="Times New Roman" w:eastAsia="楷体_GB2312" w:cs="Times New Roman"/>
          <w:b/>
          <w:sz w:val="32"/>
          <w:szCs w:val="32"/>
          <w:highlight w:val="none"/>
        </w:rPr>
      </w:pPr>
    </w:p>
    <w:p w14:paraId="5710C859">
      <w:pPr>
        <w:jc w:val="center"/>
        <w:rPr>
          <w:rFonts w:hint="default" w:ascii="Times New Roman" w:hAnsi="Times New Roman" w:eastAsia="黑体" w:cs="Times New Roman"/>
          <w:sz w:val="32"/>
          <w:szCs w:val="32"/>
          <w:highlight w:val="none"/>
        </w:rPr>
      </w:pPr>
    </w:p>
    <w:p w14:paraId="3B6590D8">
      <w:pPr>
        <w:jc w:val="center"/>
        <w:rPr>
          <w:rFonts w:hint="default" w:ascii="Times New Roman" w:hAnsi="Times New Roman" w:eastAsia="黑体" w:cs="Times New Roman"/>
          <w:sz w:val="32"/>
          <w:szCs w:val="32"/>
          <w:highlight w:val="none"/>
        </w:rPr>
      </w:pPr>
    </w:p>
    <w:p w14:paraId="4115CC6F">
      <w:pPr>
        <w:jc w:val="center"/>
        <w:rPr>
          <w:rFonts w:hint="default" w:ascii="Times New Roman" w:hAnsi="Times New Roman" w:eastAsia="黑体" w:cs="Times New Roman"/>
          <w:sz w:val="32"/>
          <w:szCs w:val="32"/>
          <w:highlight w:val="none"/>
        </w:rPr>
      </w:pPr>
    </w:p>
    <w:p w14:paraId="3018543D">
      <w:pPr>
        <w:jc w:val="both"/>
        <w:rPr>
          <w:rFonts w:hint="default" w:ascii="Times New Roman" w:hAnsi="Times New Roman" w:eastAsia="黑体" w:cs="Times New Roman"/>
          <w:sz w:val="32"/>
          <w:szCs w:val="32"/>
          <w:highlight w:val="none"/>
        </w:rPr>
      </w:pPr>
    </w:p>
    <w:p w14:paraId="7882CC3E">
      <w:pPr>
        <w:jc w:val="center"/>
        <w:rPr>
          <w:rFonts w:hint="default" w:ascii="Times New Roman" w:hAnsi="Times New Roman" w:eastAsia="黑体" w:cs="Times New Roman"/>
          <w:sz w:val="32"/>
          <w:szCs w:val="32"/>
          <w:highlight w:val="none"/>
        </w:rPr>
      </w:pPr>
    </w:p>
    <w:p w14:paraId="5AD86D3A">
      <w:pPr>
        <w:jc w:val="center"/>
        <w:rPr>
          <w:rFonts w:hint="default" w:ascii="Times New Roman" w:hAnsi="Times New Roman" w:eastAsia="黑体" w:cs="Times New Roman"/>
          <w:sz w:val="32"/>
          <w:szCs w:val="32"/>
          <w:highlight w:val="none"/>
        </w:rPr>
      </w:pPr>
    </w:p>
    <w:p w14:paraId="161D49F7">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eastAsia" w:eastAsia="仿宋_GB2312" w:cs="Times New Roman"/>
          <w:sz w:val="30"/>
          <w:szCs w:val="30"/>
          <w:highlight w:val="none"/>
          <w:u w:val="single"/>
          <w:lang w:val="en-US" w:eastAsia="zh-CN"/>
        </w:rPr>
        <w:t>岳阳市生态环境局岳阳经济技术开发区分局</w:t>
      </w:r>
      <w:r>
        <w:rPr>
          <w:rFonts w:hint="default" w:ascii="Times New Roman" w:hAnsi="Times New Roman" w:eastAsia="仿宋_GB2312" w:cs="Times New Roman"/>
          <w:sz w:val="32"/>
          <w:szCs w:val="32"/>
          <w:highlight w:val="none"/>
          <w:u w:val="single"/>
        </w:rPr>
        <w:t>（盖章）</w:t>
      </w:r>
    </w:p>
    <w:p w14:paraId="3651926A">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4D22A5C4">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1DFD6DE0">
      <w:pPr>
        <w:ind w:firstLine="880" w:firstLineChars="2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p>
    <w:p w14:paraId="1B582556">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岳阳市生态环境局岳阳经济技术开发区分局部门（单位）整体支出</w:t>
      </w:r>
    </w:p>
    <w:p w14:paraId="053CB687">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42444932">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821696F">
      <w:pPr>
        <w:keepNext w:val="0"/>
        <w:keepLines w:val="0"/>
        <w:pageBreakBefore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040819A4">
      <w:pPr>
        <w:pStyle w:val="2"/>
        <w:numPr>
          <w:ilvl w:val="0"/>
          <w:numId w:val="0"/>
        </w:numPr>
        <w:rPr>
          <w:rFonts w:hint="default"/>
          <w:color w:val="auto"/>
        </w:rPr>
      </w:pPr>
      <w:r>
        <w:rPr>
          <w:rFonts w:hint="default"/>
        </w:rPr>
        <w:t xml:space="preserve">  </w:t>
      </w:r>
      <w:r>
        <w:rPr>
          <w:rFonts w:hint="eastAsia"/>
          <w:color w:val="auto"/>
          <w:lang w:eastAsia="zh-CN"/>
        </w:rPr>
        <w:t>（</w:t>
      </w:r>
      <w:r>
        <w:rPr>
          <w:rFonts w:hint="default"/>
          <w:color w:val="auto"/>
        </w:rPr>
        <w:t>一</w:t>
      </w:r>
      <w:r>
        <w:rPr>
          <w:rFonts w:hint="eastAsia"/>
          <w:color w:val="auto"/>
          <w:lang w:eastAsia="zh-CN"/>
        </w:rPr>
        <w:t>）</w:t>
      </w:r>
      <w:r>
        <w:rPr>
          <w:rFonts w:hint="default"/>
          <w:color w:val="auto"/>
        </w:rPr>
        <w:t>单位基本概况</w:t>
      </w:r>
    </w:p>
    <w:p w14:paraId="784286D0">
      <w:pPr>
        <w:pStyle w:val="2"/>
        <w:numPr>
          <w:ilvl w:val="0"/>
          <w:numId w:val="0"/>
        </w:numPr>
        <w:ind w:firstLine="620" w:firstLineChars="200"/>
        <w:rPr>
          <w:rFonts w:hint="default"/>
          <w:color w:val="auto"/>
        </w:rPr>
      </w:pPr>
      <w:r>
        <w:rPr>
          <w:rFonts w:hint="eastAsia"/>
          <w:color w:val="auto"/>
          <w:lang w:val="en-US" w:eastAsia="zh-CN"/>
        </w:rPr>
        <w:t>1.</w:t>
      </w:r>
      <w:r>
        <w:rPr>
          <w:rFonts w:hint="default"/>
          <w:color w:val="auto"/>
        </w:rPr>
        <w:t>负责贯彻执行国家、省、市环境保护的方针、政策和法律、法规，拟订全区环境保护制度和环境保护技术政策并监督实施。组织编制全区环境功能区划，组织拟订并监督实施重点区域、流域污染防治规划和饮用水水源地环境保护规划，组织实施环境友好型社会建设目标，参与制定全区主体功能区规划。</w:t>
      </w:r>
    </w:p>
    <w:p w14:paraId="7F2CC696">
      <w:pPr>
        <w:pStyle w:val="2"/>
        <w:numPr>
          <w:ilvl w:val="0"/>
          <w:numId w:val="0"/>
        </w:numPr>
        <w:ind w:firstLine="620" w:firstLineChars="200"/>
        <w:rPr>
          <w:rFonts w:hint="default"/>
          <w:color w:val="auto"/>
        </w:rPr>
      </w:pPr>
      <w:r>
        <w:rPr>
          <w:rFonts w:hint="eastAsia"/>
          <w:color w:val="auto"/>
          <w:lang w:val="en-US" w:eastAsia="zh-CN"/>
        </w:rPr>
        <w:t>2.</w:t>
      </w:r>
      <w:r>
        <w:rPr>
          <w:rFonts w:hint="default"/>
          <w:color w:val="auto"/>
        </w:rPr>
        <w:t>负责重大环境问题的统筹协调和监督管理。调查处理重大环境污染事故和生态破坏事件，负责全区重大突发环境事件的应急、预警工作，协调县市区环境污染纠纷，组织和协调市内长江流域、洞庭湖流域等重点区域污染防治工作。</w:t>
      </w:r>
    </w:p>
    <w:p w14:paraId="6ECF805E">
      <w:pPr>
        <w:pStyle w:val="2"/>
        <w:numPr>
          <w:ilvl w:val="0"/>
          <w:numId w:val="0"/>
        </w:numPr>
        <w:rPr>
          <w:rFonts w:hint="default"/>
          <w:color w:val="auto"/>
        </w:rPr>
      </w:pPr>
      <w:r>
        <w:rPr>
          <w:rFonts w:hint="default"/>
          <w:color w:val="auto"/>
        </w:rPr>
        <w:t xml:space="preserve">  （二）机构设置</w:t>
      </w:r>
    </w:p>
    <w:p w14:paraId="37F68FD5">
      <w:pPr>
        <w:pStyle w:val="2"/>
        <w:numPr>
          <w:ilvl w:val="0"/>
          <w:numId w:val="0"/>
        </w:numPr>
        <w:rPr>
          <w:rFonts w:hint="default"/>
          <w:color w:val="auto"/>
        </w:rPr>
      </w:pPr>
      <w:r>
        <w:rPr>
          <w:rFonts w:hint="default"/>
          <w:color w:val="auto"/>
        </w:rPr>
        <w:t xml:space="preserve">  岳阳市生态环境局岳阳经济开发区分局内设机构包括：办公室、规划财务股、人事股、水环境管理股、自然生态保护股、环境监测和科技标准股、法制宣传股、行政审批股等股室。</w:t>
      </w:r>
      <w:r>
        <w:rPr>
          <w:rFonts w:hint="eastAsia" w:ascii="仿宋_GB2312" w:hAnsi="仿宋_GB2312" w:eastAsia="仿宋_GB2312" w:cs="仿宋_GB2312"/>
          <w:color w:val="auto"/>
          <w:sz w:val="32"/>
          <w:szCs w:val="32"/>
        </w:rPr>
        <w:t>目前在编人员</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，退休人数2人，</w:t>
      </w:r>
      <w:r>
        <w:rPr>
          <w:rFonts w:hint="eastAsia" w:ascii="仿宋_GB2312" w:hAnsi="仿宋_GB2312" w:eastAsia="仿宋_GB2312" w:cs="仿宋_GB2312"/>
          <w:b w:val="0"/>
          <w:bCs w:val="0"/>
          <w:color w:val="auto"/>
          <w:sz w:val="32"/>
          <w:szCs w:val="32"/>
        </w:rPr>
        <w:t>本科及以上学历占90%以上</w:t>
      </w:r>
      <w:r>
        <w:rPr>
          <w:rFonts w:hint="eastAsia" w:ascii="仿宋_GB2312" w:hAnsi="仿宋_GB2312" w:eastAsia="仿宋_GB2312" w:cs="仿宋_GB2312"/>
          <w:b w:val="0"/>
          <w:bCs w:val="0"/>
          <w:color w:val="auto"/>
          <w:sz w:val="32"/>
          <w:szCs w:val="32"/>
          <w:lang w:eastAsia="zh-CN"/>
        </w:rPr>
        <w:t>。</w:t>
      </w:r>
    </w:p>
    <w:p w14:paraId="5086D90B">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7FBB8019">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3FA3B14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我分局2024年度基本支出</w:t>
      </w:r>
      <w:r>
        <w:rPr>
          <w:rFonts w:hint="eastAsia" w:eastAsia="仿宋_GB2312" w:cs="Times New Roman"/>
          <w:color w:val="000000"/>
          <w:kern w:val="2"/>
          <w:sz w:val="32"/>
          <w:szCs w:val="32"/>
          <w:highlight w:val="none"/>
          <w:lang w:val="en-US" w:eastAsia="zh-CN" w:bidi="ar-SA"/>
        </w:rPr>
        <w:t>265.84</w:t>
      </w:r>
      <w:r>
        <w:rPr>
          <w:rFonts w:hint="eastAsia" w:ascii="Times New Roman" w:hAnsi="Times New Roman" w:eastAsia="仿宋_GB2312" w:cs="Times New Roman"/>
          <w:color w:val="000000"/>
          <w:kern w:val="2"/>
          <w:sz w:val="32"/>
          <w:szCs w:val="32"/>
          <w:highlight w:val="none"/>
          <w:lang w:val="en-US" w:eastAsia="zh-CN" w:bidi="ar-SA"/>
        </w:rPr>
        <w:t>万元，其中人员经费</w:t>
      </w:r>
      <w:r>
        <w:rPr>
          <w:rFonts w:hint="eastAsia" w:eastAsia="仿宋_GB2312" w:cs="Times New Roman"/>
          <w:color w:val="000000"/>
          <w:kern w:val="2"/>
          <w:sz w:val="32"/>
          <w:szCs w:val="32"/>
          <w:highlight w:val="none"/>
          <w:lang w:val="en-US" w:eastAsia="zh-CN" w:bidi="ar-SA"/>
        </w:rPr>
        <w:t>207.99</w:t>
      </w:r>
      <w:r>
        <w:rPr>
          <w:rFonts w:hint="eastAsia" w:ascii="Times New Roman" w:hAnsi="Times New Roman" w:eastAsia="仿宋_GB2312" w:cs="Times New Roman"/>
          <w:color w:val="000000"/>
          <w:kern w:val="2"/>
          <w:sz w:val="32"/>
          <w:szCs w:val="32"/>
          <w:highlight w:val="none"/>
          <w:lang w:val="en-US" w:eastAsia="zh-CN" w:bidi="ar-SA"/>
        </w:rPr>
        <w:t>万元，公用经费</w:t>
      </w:r>
      <w:r>
        <w:rPr>
          <w:rFonts w:hint="eastAsia" w:eastAsia="仿宋_GB2312" w:cs="Times New Roman"/>
          <w:color w:val="000000"/>
          <w:kern w:val="2"/>
          <w:sz w:val="32"/>
          <w:szCs w:val="32"/>
          <w:highlight w:val="none"/>
          <w:lang w:val="en-US" w:eastAsia="zh-CN" w:bidi="ar-SA"/>
        </w:rPr>
        <w:t>57.85</w:t>
      </w:r>
      <w:r>
        <w:rPr>
          <w:rFonts w:hint="eastAsia" w:ascii="Times New Roman" w:hAnsi="Times New Roman" w:eastAsia="仿宋_GB2312" w:cs="Times New Roman"/>
          <w:color w:val="000000"/>
          <w:kern w:val="2"/>
          <w:sz w:val="32"/>
          <w:szCs w:val="32"/>
          <w:highlight w:val="none"/>
          <w:lang w:val="en-US" w:eastAsia="zh-CN" w:bidi="ar-SA"/>
        </w:rPr>
        <w:t>万元。</w:t>
      </w:r>
    </w:p>
    <w:p w14:paraId="462F3BB2">
      <w:pPr>
        <w:widowControl/>
        <w:wordWrap w:val="0"/>
        <w:snapToGrid w:val="0"/>
        <w:spacing w:before="150" w:after="150" w:line="620" w:lineRule="exact"/>
        <w:ind w:firstLine="640" w:firstLineChars="200"/>
        <w:jc w:val="left"/>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2024年我分局“三公”经费合计</w:t>
      </w:r>
      <w:r>
        <w:rPr>
          <w:rFonts w:hint="eastAsia" w:eastAsia="仿宋_GB2312" w:cs="Times New Roman"/>
          <w:color w:val="000000"/>
          <w:kern w:val="2"/>
          <w:sz w:val="32"/>
          <w:szCs w:val="32"/>
          <w:highlight w:val="none"/>
          <w:lang w:val="en-US" w:eastAsia="zh-CN" w:bidi="ar-SA"/>
        </w:rPr>
        <w:t>1.96</w:t>
      </w:r>
      <w:r>
        <w:rPr>
          <w:rFonts w:hint="eastAsia" w:ascii="Times New Roman" w:hAnsi="Times New Roman" w:eastAsia="仿宋_GB2312" w:cs="Times New Roman"/>
          <w:color w:val="000000"/>
          <w:kern w:val="2"/>
          <w:sz w:val="32"/>
          <w:szCs w:val="32"/>
          <w:highlight w:val="none"/>
          <w:lang w:val="en-US" w:eastAsia="zh-CN" w:bidi="ar-SA"/>
        </w:rPr>
        <w:t>万元，公务接待费0.0</w:t>
      </w:r>
      <w:r>
        <w:rPr>
          <w:rFonts w:hint="eastAsia" w:eastAsia="仿宋_GB2312" w:cs="Times New Roman"/>
          <w:color w:val="000000"/>
          <w:kern w:val="2"/>
          <w:sz w:val="32"/>
          <w:szCs w:val="32"/>
          <w:highlight w:val="none"/>
          <w:lang w:val="en-US" w:eastAsia="zh-CN" w:bidi="ar-SA"/>
        </w:rPr>
        <w:t>0</w:t>
      </w:r>
      <w:r>
        <w:rPr>
          <w:rFonts w:hint="eastAsia" w:ascii="Times New Roman" w:hAnsi="Times New Roman" w:eastAsia="仿宋_GB2312" w:cs="Times New Roman"/>
          <w:color w:val="000000"/>
          <w:kern w:val="2"/>
          <w:sz w:val="32"/>
          <w:szCs w:val="32"/>
          <w:highlight w:val="none"/>
          <w:lang w:val="en-US" w:eastAsia="zh-CN" w:bidi="ar-SA"/>
        </w:rPr>
        <w:t>万元、公务用车运行维护费</w:t>
      </w:r>
      <w:r>
        <w:rPr>
          <w:rFonts w:hint="eastAsia" w:eastAsia="仿宋_GB2312" w:cs="Times New Roman"/>
          <w:color w:val="000000"/>
          <w:kern w:val="2"/>
          <w:sz w:val="32"/>
          <w:szCs w:val="32"/>
          <w:highlight w:val="none"/>
          <w:lang w:val="en-US" w:eastAsia="zh-CN" w:bidi="ar-SA"/>
        </w:rPr>
        <w:t>1.96</w:t>
      </w:r>
      <w:r>
        <w:rPr>
          <w:rFonts w:hint="eastAsia" w:ascii="Times New Roman" w:hAnsi="Times New Roman" w:eastAsia="仿宋_GB2312" w:cs="Times New Roman"/>
          <w:color w:val="000000"/>
          <w:kern w:val="2"/>
          <w:sz w:val="32"/>
          <w:szCs w:val="32"/>
          <w:highlight w:val="none"/>
          <w:lang w:val="en-US" w:eastAsia="zh-CN" w:bidi="ar-SA"/>
        </w:rPr>
        <w:t>万元比上年相比减少</w:t>
      </w:r>
      <w:r>
        <w:rPr>
          <w:rFonts w:hint="eastAsia" w:eastAsia="仿宋_GB2312" w:cs="Times New Roman"/>
          <w:color w:val="000000"/>
          <w:kern w:val="2"/>
          <w:sz w:val="32"/>
          <w:szCs w:val="32"/>
          <w:highlight w:val="none"/>
          <w:lang w:val="en-US" w:eastAsia="zh-CN" w:bidi="ar-SA"/>
        </w:rPr>
        <w:t>0.10</w:t>
      </w:r>
      <w:r>
        <w:rPr>
          <w:rFonts w:hint="eastAsia" w:ascii="Times New Roman" w:hAnsi="Times New Roman" w:eastAsia="仿宋_GB2312" w:cs="Times New Roman"/>
          <w:color w:val="000000"/>
          <w:kern w:val="2"/>
          <w:sz w:val="32"/>
          <w:szCs w:val="32"/>
          <w:highlight w:val="none"/>
          <w:lang w:val="en-US" w:eastAsia="zh-CN" w:bidi="ar-SA"/>
        </w:rPr>
        <w:t>万元，实现了厉行节约的宗旨；公务用车购置费0.00万元；因公出国费0.00万元。</w:t>
      </w:r>
    </w:p>
    <w:p w14:paraId="34EEBF8C">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2C8D2C9A">
      <w:pPr>
        <w:widowControl/>
        <w:wordWrap w:val="0"/>
        <w:snapToGrid w:val="0"/>
        <w:spacing w:before="150" w:after="150" w:line="620" w:lineRule="exact"/>
        <w:ind w:firstLine="640" w:firstLineChars="200"/>
        <w:jc w:val="left"/>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2024年项目支出年初预算数为</w:t>
      </w:r>
      <w:r>
        <w:rPr>
          <w:rFonts w:hint="eastAsia" w:eastAsia="仿宋_GB2312" w:cs="Times New Roman"/>
          <w:color w:val="000000"/>
          <w:kern w:val="2"/>
          <w:sz w:val="32"/>
          <w:szCs w:val="32"/>
          <w:highlight w:val="none"/>
          <w:lang w:val="en-US" w:eastAsia="zh-CN" w:bidi="ar-SA"/>
        </w:rPr>
        <w:t>183.00</w:t>
      </w:r>
      <w:r>
        <w:rPr>
          <w:rFonts w:hint="eastAsia" w:ascii="Times New Roman" w:hAnsi="Times New Roman" w:eastAsia="仿宋_GB2312" w:cs="Times New Roman"/>
          <w:color w:val="000000"/>
          <w:kern w:val="2"/>
          <w:sz w:val="32"/>
          <w:szCs w:val="32"/>
          <w:highlight w:val="none"/>
          <w:lang w:val="en-US" w:eastAsia="zh-CN" w:bidi="ar-SA"/>
        </w:rPr>
        <w:t>万元，决算实际支出数为</w:t>
      </w:r>
      <w:r>
        <w:rPr>
          <w:rFonts w:hint="eastAsia" w:eastAsia="仿宋_GB2312" w:cs="Times New Roman"/>
          <w:color w:val="000000"/>
          <w:kern w:val="2"/>
          <w:sz w:val="32"/>
          <w:szCs w:val="32"/>
          <w:highlight w:val="none"/>
          <w:lang w:val="en-US" w:eastAsia="zh-CN" w:bidi="ar-SA"/>
        </w:rPr>
        <w:t>300.43</w:t>
      </w:r>
      <w:r>
        <w:rPr>
          <w:rFonts w:hint="eastAsia" w:ascii="Times New Roman" w:hAnsi="Times New Roman" w:eastAsia="仿宋_GB2312" w:cs="Times New Roman"/>
          <w:color w:val="000000"/>
          <w:kern w:val="2"/>
          <w:sz w:val="32"/>
          <w:szCs w:val="32"/>
          <w:highlight w:val="none"/>
          <w:lang w:val="en-US" w:eastAsia="zh-CN" w:bidi="ar-SA"/>
        </w:rPr>
        <w:t>万元。主要用于环境监察、监测等运行经费</w:t>
      </w:r>
      <w:r>
        <w:rPr>
          <w:rFonts w:hint="eastAsia" w:eastAsia="仿宋_GB2312" w:cs="Times New Roman"/>
          <w:color w:val="000000"/>
          <w:kern w:val="2"/>
          <w:sz w:val="32"/>
          <w:szCs w:val="32"/>
          <w:highlight w:val="none"/>
          <w:lang w:val="en-US" w:eastAsia="zh-CN" w:bidi="ar-SA"/>
        </w:rPr>
        <w:t>，环保管家，省级专项资金</w:t>
      </w:r>
      <w:r>
        <w:rPr>
          <w:rFonts w:hint="eastAsia" w:ascii="Times New Roman" w:hAnsi="Times New Roman" w:eastAsia="仿宋_GB2312" w:cs="Times New Roman"/>
          <w:color w:val="000000"/>
          <w:kern w:val="2"/>
          <w:sz w:val="32"/>
          <w:szCs w:val="32"/>
          <w:highlight w:val="none"/>
          <w:lang w:val="en-US" w:eastAsia="zh-CN" w:bidi="ar-SA"/>
        </w:rPr>
        <w:t>等方面。项目支出超出部分主要为年中申请项目（</w:t>
      </w:r>
      <w:r>
        <w:rPr>
          <w:rFonts w:hint="eastAsia" w:eastAsia="仿宋_GB2312" w:cs="Times New Roman"/>
          <w:color w:val="000000"/>
          <w:kern w:val="2"/>
          <w:sz w:val="32"/>
          <w:szCs w:val="32"/>
          <w:highlight w:val="none"/>
          <w:lang w:val="en-US" w:eastAsia="zh-CN" w:bidi="ar-SA"/>
        </w:rPr>
        <w:t>省级专项资金</w:t>
      </w:r>
      <w:r>
        <w:rPr>
          <w:rFonts w:hint="eastAsia" w:ascii="Times New Roman" w:hAnsi="Times New Roman" w:eastAsia="仿宋_GB2312" w:cs="Times New Roman"/>
          <w:color w:val="000000"/>
          <w:kern w:val="2"/>
          <w:sz w:val="32"/>
          <w:szCs w:val="32"/>
          <w:highlight w:val="none"/>
          <w:lang w:val="en-US" w:eastAsia="zh-CN" w:bidi="ar-SA"/>
        </w:rPr>
        <w:t>、省级第二批洞庭湖生态奖补资金等）的拨付资金。</w:t>
      </w:r>
    </w:p>
    <w:p w14:paraId="4CF9E52A">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14E49D8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2024年本单位没有使用政府性基金预算安排的支出。</w:t>
      </w:r>
    </w:p>
    <w:p w14:paraId="4C7A3FA4">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20BA5584">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2024年本单位没有使用国有资本经营预算安排的支出。</w:t>
      </w:r>
    </w:p>
    <w:p w14:paraId="366AE390">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72FA29CA">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2024年本单位没有使用社会保险基金预算安排的支出。</w:t>
      </w:r>
    </w:p>
    <w:p w14:paraId="1527779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6D0D3BB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一</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、环境质量状况稳定向好</w:t>
      </w:r>
    </w:p>
    <w:p w14:paraId="7E9D27F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空气环境质量。在市局党组和经开区工委、管委的支持下，我区5月26日顺利完成了国控空气站点搬迁，并建成全省第一个智慧化国控站点，搬迁后，6月份我区空气质量优良率达到96.7%，PM2.5同比下降22.2%，与上期同比改善明显。截止12月31日，2024年我区空气质量优良率为82.7%，下降3.3%；PM2.538.4μg/m3，同比改善4.2%；综合指数3.81，同比下降0.04；无重污染天气。</w:t>
      </w:r>
    </w:p>
    <w:p w14:paraId="18CAA57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水环境质量。根据全市“碧水攻坚战”考核情况通报，我区南湖断面、金凤桥水库断面水质达标，与临湘共同考核的漆事大桥断面4——6月总磷超标。</w:t>
      </w:r>
    </w:p>
    <w:p w14:paraId="4B27FB8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土壤环境质量。我区土壤环境整体安全可控，2024年完成湖南豪杰油品研发有限公司1家优先监管地块污染风险管控。</w:t>
      </w:r>
    </w:p>
    <w:p w14:paraId="0A98B8D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总体来看，我区2024年环境质量状况稳定向好，大部分指标有所改善，但大气污染防治和水环境治理任务形势依然严峻，特别是空气环境质量优良率及PM2.5考核数据还存在较大差距。</w:t>
      </w:r>
    </w:p>
    <w:p w14:paraId="249F23F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二</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、主要工作扎实推进</w:t>
      </w:r>
    </w:p>
    <w:p w14:paraId="7C9A412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以党建工作为引领，推动环保工作迈向新台阶。一是党纪学习常规化。集中深入学习《中国共产党纪律处分条例》、党的二十届三中全会精神，学习传达谢运策书记在市局讲话精神等10次。二是专项整治常态化。开展纠治打着环保幌子搞“一刀切”问题、“知敬畏、守廉政、重实干、勇担当”、“群腐”、监测数据弄虚作假等专项整治。现已注销格物检测和永辉煌环境检测公司资质，并对冠湘检测、广源检测、昌源检测等3家企业进行了仔细排查，督促整改到位。开展“明法纪、正作风、树形象”以案促改专题会，分局全体干部职工填写生态环境执法人员廉政公开承诺书，开展自查并填写个人对照检查表。三是阵地建设正规化。克服办公用房困难，争取区党工委、管委支持，建设党建活动阵地，基层党支部“五化”建设得到提升。四是组织生活经常化。健全“三会一课、三重一大、双述双评”等制度8项，通过谈心谈话、批评与自我批评、“一月一片一课一实践”等活动，党员干部纪律意识、规矩意识得到明显增强。“七一”前夕，在经开区黄茆山生态文明实践教育基地开展主题党日活动，学习践行习近平生态文明思想；在“四·三”烈士陵园缅怀革命先烈，感悟初心、担牢使命；在陈毅安烈士故居，重温入党誓词，学习先烈勇于拼搏、不畏牺牲精神。五是意识形态重点化。充分认识意识形态工作的极端重要性，牢牢把握正确的政治方向、舆论导向和价值取向，紧盯重点环节、区域，专题研究意识形态工作情况2次；加强对涉及生态环境领域的重大舆情监控；加强内外网管理，严格把关审核，杜绝损害意识形态安全的信息发布、传播，确保了意识形态工作总体安全、平稳。</w:t>
      </w:r>
    </w:p>
    <w:p w14:paraId="7DBA10A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以抓实环境治理为目标，全力打好污染防治攻坚战。牢记“守护好一江碧水”的殷殷嘱托，今年以来，全区共召开生态环境会议及调研活动共26次，区工委、管委主要领导高位推动、定期调度、挂帅督导，推动“党政同责、一岗双责”和“三管三必须”责任全面落实、不断强化。一是大气污染防治工作。排查涉气企业140余家，现场核查大气减排绩效提级企业2家；抽检柴油货车160台，抽检非道路移动源100台；持续实施“守护蓝天”十大攻坚行动，常态化加强国控、省控站点环境管控和特护期管控。二是水污染防治工作。完成了饮用水源和农村生活污水处理设施水质监测；通过全覆盖排查新增排污口52个，并完善更新排污口系统信息；山水项目东洞庭湖滨带南北港河水环境治理工程已完成并销号；罗家坡污水处理厂二期尾水治理项目已完成招投标，已正式实施。三是土壤污染防治工作。1个优先监管地块污染物调查工作已完成，2个农村生活污水治理任务已完成。四是完成2024年度“夏季攻势”任务。经开区改革后，我区现有任务7项，已全部完成整改销号。五是其他工作均按年初目标完成。完成32家企业环境统计国家复核工作，新发证1家企业排污许可、变更4家，完成22家核技术利用单位辐射安全年度检查。</w:t>
      </w:r>
    </w:p>
    <w:p w14:paraId="437B7C8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以上级环保督察为抓手，切实整改突出环境问题。全力以赴迎接第三轮中央环保督察及第二轮省环保督察，区生环委办和区突环改办成立联合督导专班，及时交办反馈问题、定期调工作进度度、现场协调难点问题、跟踪问效整改情况，推动问题整改落地见效。第三轮中央环保督察交办的18件信访件，办结17件，剩余1件为小港河水污染问题，正在全力整改，经开区改革后，已移交市直主管部门；第二轮省环保督察交办的18.5件信访件均已全部办结。第三轮中央环保督察反馈“湖南中胜检测数据造假”问题、第二轮省环保督察反馈“工业企业大气污染防治不到位”、“非道路移动机械监管不力”、“环境监测数据造假问题突出”等共4个问题均已完成整改销号。“洞庭清波”常态化监督任务3项，已全部完成整改销号。</w:t>
      </w:r>
    </w:p>
    <w:p w14:paraId="1F2896A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以环境执法为“利刃”，严厉打击环境违法行为。2024年共开展“双随机、一公开”抽查企业40家次，检查记录均在平台上传并公示。通过“湖南省移动执法一体化系统”开展执法检查350多家次，执法检查记录均上传“一体化系统”；立案查处企业15家，罚款金额30.1万元。常规信访办件总数137件，较往年下降明显，群众环境满意度明显提升。强力开展2024年园区和企业“三查”、涉水企业夜查、机动车检测机构专项整治、环境监测领域专项整治排查等专项行动4次，共排查企业130多家次，督促企业整改问题70多个，企业环境风险隐患得到有效破解。检查涉危废企业49家，对存在规范化问题的企业已责令立行立改；参与检测机构弄虚作假专项联合行动5次，发现的相关问题均移交市场监督部门；开展了医疗机构专项检查，共检查医院、乡镇卫生院11家次，医疗废水及医疗废物处置均规范执行。</w:t>
      </w:r>
    </w:p>
    <w:p w14:paraId="1F603B0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以巡视巡察为契机，全面开展政治体检。将2024年省厅党组对全省市县生态环境系统专项巡视巡察视为一次全面体检和政治洗礼，成立了配合巡视巡察工作领导小组，由单位主要负责人担任组长，相关股室负责人为成员，积极配合巡视巡察组开展工作。在接受巡视巡察过程中，分局班子及干部职工坦诚面对巡察、如实反映情况、全面提供资料、主动汇报工作、积极开展整改。巡视组反馈第二批立行立改涉我分局问题，我分局已于9月23日将整改情况及佐证资料上报。后段，我分局将严格按照省厅巡视组反馈问题和要求开展下一阶段整改。</w:t>
      </w:r>
    </w:p>
    <w:p w14:paraId="539C3F9B">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3BEB7DB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职能职责未厘清。经开区现处于改革期间，红线范围暂未定，部门单位未重组，相关部门单位不齐全、职能职责不清晰，多项工作与楼区仍在交接阶段，在实际工作中存在一定阻力。待经开区园区范围划定、改革完成后，需市直相关部门单位牵头，明确经开区与楼区在农业农村、住建、自然资源城市管理等领域生态环境保护工作职能职责，需市局牵头厘清经开区分局与楼区分局工作范围和职责。</w:t>
      </w:r>
    </w:p>
    <w:p w14:paraId="28FD65D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空气质量仍然存在短板。我区离目标任务还有差距，从搬迁后的数据来看，综合指数和PM2.5年平均浓度有所改善，但进入重污染天气特护期后改善幅度有所下降。分析原因，一是受客观因素影响，搬迁后的站点仍属气旋低洼地，站点距地面仅14.9米高，站点近地面形成了静稳高湿的环境，污染物的清除和扩散条件仍然受限；且我区位于中心城区，道路密集，城区主干道、国道、省道、高速公路在我区交汇，车流量很大，汽车尾气、道路扬尘影响较大，而站点紧邻岳阳大道王家河大桥西段，上下班高峰期对数据影响很大；二是主要原因还是思想认识不够高、工作责任不够清、具体措施不够细、部门联动不够强、行动落实不够实。部分工作人员还存在“事不关己、高高挂起”的思想，没有站在顾大局、讲政治的高度，将思想认识统一到全局工作上来；在工作具体落实过程中，没有充分发挥主观能动性，宣传、巡查和企业检查还存在漏洞，频次不够高、工作不够细，比如居民烧柴火取暖、熏腊肉的现象还偶有发生；经开区改革后，城管、农业农村等部门转隶，建设等部门部分职能上收，改革期间，部门联动较弱，有“各自为战、画地为牢”的现象，导致工作合力不够、强度不够。后段，我们将继续加强站点周边环境管控和区管委会机关院内保洁，加强对园区涉气企业监管，积极对接楼区相关部门抓好辖区道路扬尘、建筑工地施工扬尘、餐饮油烟治理等工作，确保我区空气质量稳步提升。</w:t>
      </w:r>
    </w:p>
    <w:p w14:paraId="680B966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5BC36FD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加强财务管理，严格财务审批。在费用报账支付时，按照预算规定的费用项目和用途进行资金使用、审核，列报支付，财务核算杜绝超支现象的发生。</w:t>
      </w:r>
    </w:p>
    <w:p w14:paraId="6C6BF24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加强培训。多开展部门整体绩效评价工作的业务工作培训，组织开展部门之间、单位之间的经验交流，特别是要组织非财务部门的人员参与评价工作，切实推进绩效评价工作的开展。坚持一个中心：坚持以改善环境质量为中心，不断提升园区生态环境管理综合水平，确保区域环境质量持续改善。</w:t>
      </w:r>
    </w:p>
    <w:p w14:paraId="24420BB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 xml:space="preserve"> 按期按质按量完成第三轮中央、第二轮省环保督察交办问题整改，针对空气质量、水环境治理等短板弱项问题，逐个击破，迎头赶上。积极配合完成经开区园区机制体制改革和生态环境系统执法机构改革，结合工作实际，做好工作对接，开展好生态环境保护工作。坚持用“党建红”引领“生态绿”，开展好巡视巡察反馈问题整改，始终将抓党的建设放在首位，不断加强党员干部作风建设，提升队伍综合能力素质。</w:t>
      </w:r>
    </w:p>
    <w:p w14:paraId="027046F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14E6ECF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本单位高度重视预算支出绩效自评工作，积极落实主体责任，成立预算绩效管理领导小组，加强组织领导，按照绩效管理工作方案和绩效评价相关制度规定，认真开展自评，确保绩效自评工作顺利实施，并按照要求进行信息公开，对存在的问题积极整改。</w:t>
      </w:r>
    </w:p>
    <w:p w14:paraId="31E2A6B5">
      <w:pPr>
        <w:pStyle w:val="2"/>
        <w:rPr>
          <w:rFonts w:hint="default"/>
        </w:rPr>
      </w:pPr>
    </w:p>
    <w:p w14:paraId="118030C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2BD6757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109C95B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0A9BF9D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6159B53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1A13EAB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7B7611D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2B6582B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2F118429">
      <w:pPr>
        <w:pStyle w:val="2"/>
        <w:rPr>
          <w:rFonts w:hint="eastAsia"/>
        </w:rPr>
      </w:pPr>
    </w:p>
    <w:p w14:paraId="030041BE">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14:paraId="7825C105">
      <w:pPr>
        <w:spacing w:before="313" w:beforeLines="10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5"/>
        <w:tblW w:w="9941" w:type="dxa"/>
        <w:jc w:val="center"/>
        <w:tblLayout w:type="fixed"/>
        <w:tblCellMar>
          <w:top w:w="0" w:type="dxa"/>
          <w:left w:w="108" w:type="dxa"/>
          <w:bottom w:w="0" w:type="dxa"/>
          <w:right w:w="108" w:type="dxa"/>
        </w:tblCellMar>
      </w:tblPr>
      <w:tblGrid>
        <w:gridCol w:w="745"/>
        <w:gridCol w:w="1174"/>
        <w:gridCol w:w="5000"/>
        <w:gridCol w:w="3022"/>
      </w:tblGrid>
      <w:tr w14:paraId="352924C5">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EB7B689">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14:paraId="248FF68D">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14:paraId="28997F88">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14:paraId="6BB4FF9B">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580A8B7E">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1261779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14:paraId="5274941B">
            <w:pPr>
              <w:spacing w:line="300" w:lineRule="exact"/>
              <w:jc w:val="center"/>
              <w:rPr>
                <w:rFonts w:hint="default" w:ascii="Times New Roman" w:hAnsi="Times New Roman" w:eastAsia="仿宋_GB2312" w:cs="Times New Roman"/>
                <w:sz w:val="20"/>
                <w:szCs w:val="20"/>
                <w:highlight w:val="none"/>
              </w:rPr>
            </w:pPr>
          </w:p>
          <w:p w14:paraId="3D32490B">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14:paraId="3246B79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14:paraId="06D873D5">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14:paraId="384AD73C">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14:paraId="2002D7FD">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14:paraId="6BD67511">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14:paraId="00CA3F8E">
        <w:tblPrEx>
          <w:tblCellMar>
            <w:top w:w="0" w:type="dxa"/>
            <w:left w:w="108" w:type="dxa"/>
            <w:bottom w:w="0" w:type="dxa"/>
            <w:right w:w="108" w:type="dxa"/>
          </w:tblCellMar>
        </w:tblPrEx>
        <w:trPr>
          <w:trHeight w:val="996" w:hRule="atLeast"/>
          <w:jc w:val="center"/>
        </w:trPr>
        <w:tc>
          <w:tcPr>
            <w:tcW w:w="745" w:type="dxa"/>
            <w:vMerge w:val="continue"/>
            <w:tcBorders>
              <w:left w:val="single" w:color="auto" w:sz="4" w:space="0"/>
              <w:bottom w:val="single" w:color="auto" w:sz="4" w:space="0"/>
              <w:right w:val="single" w:color="auto" w:sz="4" w:space="0"/>
            </w:tcBorders>
            <w:noWrap w:val="0"/>
            <w:vAlign w:val="center"/>
          </w:tcPr>
          <w:p w14:paraId="4E5265A8">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03315C1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14:paraId="6ED6016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14:paraId="208A6AD6">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14:paraId="00B157DA">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14:paraId="7B2455A1">
        <w:tblPrEx>
          <w:tblCellMar>
            <w:top w:w="0" w:type="dxa"/>
            <w:left w:w="108" w:type="dxa"/>
            <w:bottom w:w="0" w:type="dxa"/>
            <w:right w:w="108" w:type="dxa"/>
          </w:tblCellMar>
        </w:tblPrEx>
        <w:trPr>
          <w:trHeight w:val="1320" w:hRule="atLeast"/>
          <w:jc w:val="center"/>
        </w:trPr>
        <w:tc>
          <w:tcPr>
            <w:tcW w:w="745" w:type="dxa"/>
            <w:vMerge w:val="restart"/>
            <w:tcBorders>
              <w:top w:val="single" w:color="auto" w:sz="4" w:space="0"/>
              <w:left w:val="single" w:color="auto" w:sz="4" w:space="0"/>
              <w:right w:val="single" w:color="auto" w:sz="4" w:space="0"/>
            </w:tcBorders>
            <w:noWrap w:val="0"/>
            <w:vAlign w:val="center"/>
          </w:tcPr>
          <w:p w14:paraId="06191BB5">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14:paraId="558BED1B">
            <w:pPr>
              <w:spacing w:line="300" w:lineRule="exact"/>
              <w:jc w:val="center"/>
              <w:rPr>
                <w:rFonts w:hint="default" w:ascii="Times New Roman" w:hAnsi="Times New Roman" w:eastAsia="仿宋_GB2312" w:cs="Times New Roman"/>
                <w:sz w:val="20"/>
                <w:szCs w:val="20"/>
                <w:highlight w:val="none"/>
              </w:rPr>
            </w:pPr>
          </w:p>
          <w:p w14:paraId="5C52351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14:paraId="5FF24BC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14:paraId="5F13458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14:paraId="60CA2835">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14:paraId="0782047C">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14:paraId="23EEC642">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14:paraId="082AC61E">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1F6A3F9F">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14:paraId="26C5EE2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14:paraId="059C639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14:paraId="03CA837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14:paraId="11E0F6F1">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14:paraId="725D391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14:paraId="4C7E1F4E">
            <w:pPr>
              <w:spacing w:line="300" w:lineRule="exact"/>
              <w:jc w:val="center"/>
              <w:rPr>
                <w:rFonts w:hint="default" w:ascii="Times New Roman" w:hAnsi="Times New Roman" w:eastAsia="仿宋_GB2312" w:cs="Times New Roman"/>
                <w:sz w:val="20"/>
                <w:szCs w:val="20"/>
                <w:highlight w:val="none"/>
              </w:rPr>
            </w:pPr>
          </w:p>
          <w:p w14:paraId="7390FB3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14:paraId="11622F0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14:paraId="571555F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62BAED1A">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14:paraId="331085E8">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14:paraId="2BB7D507">
        <w:tblPrEx>
          <w:tblCellMar>
            <w:top w:w="0" w:type="dxa"/>
            <w:left w:w="108" w:type="dxa"/>
            <w:bottom w:w="0" w:type="dxa"/>
            <w:right w:w="108" w:type="dxa"/>
          </w:tblCellMar>
        </w:tblPrEx>
        <w:trPr>
          <w:trHeight w:val="2592"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05E53D6D">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14:paraId="741FD180">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14:paraId="2E38C26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14:paraId="0B81CE6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63DFB049">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14:paraId="6B42F99F">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14:paraId="4DB5EA00">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0B36374C">
        <w:tblPrEx>
          <w:tblCellMar>
            <w:top w:w="0" w:type="dxa"/>
            <w:left w:w="108" w:type="dxa"/>
            <w:bottom w:w="0" w:type="dxa"/>
            <w:right w:w="108" w:type="dxa"/>
          </w:tblCellMar>
        </w:tblPrEx>
        <w:trPr>
          <w:trHeight w:val="152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3F6D033B">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5383D49B">
            <w:pPr>
              <w:jc w:val="center"/>
              <w:rPr>
                <w:rFonts w:hint="default" w:ascii="Times New Roman" w:hAnsi="Times New Roman" w:eastAsia="宋体" w:cs="Times New Roman"/>
                <w:highlight w:val="none"/>
              </w:rPr>
            </w:pPr>
          </w:p>
          <w:p w14:paraId="1113F092">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14:paraId="1E2C81B2">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14:paraId="2CF9838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675849FD">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246A43BF">
        <w:tblPrEx>
          <w:tblCellMar>
            <w:top w:w="0" w:type="dxa"/>
            <w:left w:w="108" w:type="dxa"/>
            <w:bottom w:w="0" w:type="dxa"/>
            <w:right w:w="108" w:type="dxa"/>
          </w:tblCellMar>
        </w:tblPrEx>
        <w:trPr>
          <w:trHeight w:val="78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5971EC7C">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05506EA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14:paraId="650F906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11821BA1">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5E13565F">
        <w:tblPrEx>
          <w:tblCellMar>
            <w:top w:w="0" w:type="dxa"/>
            <w:left w:w="108" w:type="dxa"/>
            <w:bottom w:w="0" w:type="dxa"/>
            <w:right w:w="108" w:type="dxa"/>
          </w:tblCellMar>
        </w:tblPrEx>
        <w:trPr>
          <w:trHeight w:val="63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833D79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71E851A">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14:paraId="31E9DCDC">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14:paraId="1055BACE">
      <w:pPr>
        <w:spacing w:line="20" w:lineRule="exact"/>
        <w:ind w:firstLine="0"/>
        <w:jc w:val="left"/>
        <w:rPr>
          <w:rFonts w:ascii="仿宋_GB2312" w:eastAsia="仿宋_GB2312" w:cs="Times New Roman"/>
          <w:sz w:val="32"/>
          <w:szCs w:val="32"/>
        </w:rPr>
      </w:pPr>
    </w:p>
    <w:p w14:paraId="42C2FA3A"/>
    <w:sectPr>
      <w:footerReference r:id="rId3" w:type="default"/>
      <w:footerReference r:id="rId4" w:type="even"/>
      <w:pgSz w:w="11906" w:h="16838"/>
      <w:pgMar w:top="1587" w:right="1588" w:bottom="1587" w:left="1588"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6405">
    <w:pPr>
      <w:pStyle w:val="3"/>
      <w:bidi w:val="0"/>
      <w:rPr>
        <w:rStyle w:val="6"/>
        <w:woUserID w:val="0"/>
      </w:rPr>
    </w:pPr>
  </w:p>
  <w:p w14:paraId="4B4F84C8">
    <w:pPr>
      <w:pStyle w:val="3"/>
      <w:ind w:right="360" w:firstLine="360"/>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45F89">
    <w:pPr>
      <w:pStyle w:val="3"/>
      <w:framePr w:wrap="around" w:vAnchor="text" w:hAnchor="margin" w:xAlign="outside" w:y="1"/>
      <w:rPr>
        <w:rStyle w:val="7"/>
        <w:rFonts w:eastAsia="宋体" w:cs="Times New Roman"/>
      </w:rPr>
    </w:pPr>
    <w:r>
      <w:rPr>
        <w:rFonts w:eastAsia="宋体" w:cs="Times New Roman"/>
      </w:rPr>
      <w:fldChar w:fldCharType="begin"/>
    </w:r>
    <w:r>
      <w:rPr>
        <w:rStyle w:val="7"/>
        <w:rFonts w:eastAsia="宋体" w:cs="Times New Roman"/>
        <w:kern w:val="2"/>
        <w:sz w:val="21"/>
        <w:szCs w:val="24"/>
      </w:rPr>
      <w:instrText xml:space="preserve">PAGE  </w:instrText>
    </w:r>
    <w:r>
      <w:rPr>
        <w:rFonts w:eastAsia="宋体" w:cs="Times New Roman"/>
      </w:rPr>
      <w:fldChar w:fldCharType="end"/>
    </w:r>
  </w:p>
  <w:p w14:paraId="2CE8E564">
    <w:pPr>
      <w:pStyle w:val="3"/>
      <w:ind w:right="360" w:firstLine="360"/>
      <w:rPr>
        <w:rFonts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BB57"/>
    <w:multiLevelType w:val="singleLevel"/>
    <w:tmpl w:val="9326BB57"/>
    <w:lvl w:ilvl="0" w:tentative="0">
      <w:start w:val="2"/>
      <w:numFmt w:val="chineseCounting"/>
      <w:suff w:val="nothing"/>
      <w:lvlText w:val="（%1）"/>
      <w:lvlJc w:val="left"/>
      <w:rPr>
        <w:rFonts w:hint="eastAsia"/>
      </w:rPr>
    </w:lvl>
  </w:abstractNum>
  <w:abstractNum w:abstractNumId="1">
    <w:nsid w:val="0ADEFCC2"/>
    <w:multiLevelType w:val="singleLevel"/>
    <w:tmpl w:val="0ADEFCC2"/>
    <w:lvl w:ilvl="0" w:tentative="0">
      <w:start w:val="1"/>
      <w:numFmt w:val="decimal"/>
      <w:suff w:val="nothing"/>
      <w:lvlText w:val="%1、"/>
      <w:lvlJc w:val="left"/>
    </w:lvl>
  </w:abstractNum>
  <w:abstractNum w:abstractNumId="2">
    <w:nsid w:val="5DDF8822"/>
    <w:multiLevelType w:val="singleLevel"/>
    <w:tmpl w:val="5DDF8822"/>
    <w:lvl w:ilvl="0" w:tentative="0">
      <w:start w:val="1"/>
      <w:numFmt w:val="decimal"/>
      <w:suff w:val="nothing"/>
      <w:lvlText w:val="%1、"/>
      <w:lvlJc w:val="left"/>
    </w:lvl>
  </w:abstractNum>
  <w:abstractNum w:abstractNumId="3">
    <w:nsid w:val="5EC9240B"/>
    <w:multiLevelType w:val="singleLevel"/>
    <w:tmpl w:val="5EC9240B"/>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57B47"/>
    <w:rsid w:val="00481283"/>
    <w:rsid w:val="02CB6AAB"/>
    <w:rsid w:val="06F36A19"/>
    <w:rsid w:val="0B987A3C"/>
    <w:rsid w:val="2CB52C7E"/>
    <w:rsid w:val="2D947006"/>
    <w:rsid w:val="345F515F"/>
    <w:rsid w:val="3767417F"/>
    <w:rsid w:val="3AA64EC2"/>
    <w:rsid w:val="46457B47"/>
    <w:rsid w:val="477346B1"/>
    <w:rsid w:val="5385101B"/>
    <w:rsid w:val="5C714109"/>
    <w:rsid w:val="5DB9405E"/>
    <w:rsid w:val="61ED6709"/>
    <w:rsid w:val="6A7E25F5"/>
    <w:rsid w:val="70170B07"/>
    <w:rsid w:val="78AA0A59"/>
    <w:rsid w:val="7B06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 w:type="paragraph" w:styleId="8">
    <w:name w:val="List Paragraph"/>
    <w:qFormat/>
    <w:uiPriority w:val="99"/>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501</Words>
  <Characters>635</Characters>
  <Lines>0</Lines>
  <Paragraphs>0</Paragraphs>
  <TotalTime>0</TotalTime>
  <ScaleCrop>false</ScaleCrop>
  <LinksUpToDate>false</LinksUpToDate>
  <CharactersWithSpaces>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2025-06-09T10:23:00Z</dcterms:created>
  <dc:creator>严碧琪</dc:creator>
  <cp:lastModifiedBy>严碧琪</cp:lastModifiedBy>
  <dcterms:modified xsi:type="dcterms:W3CDTF">2025-07-18T06:26:50Z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FD22F3502FE543F2BA5D71A244751582_13</vt:lpwstr>
  </property>
  <property fmtid="{D5CDD505-2E9C-101B-9397-08002B2CF9AE}" pid="4" name="KSOTemplateDocerSaveRecord">
    <vt:lpwstr>eyJoZGlkIjoiNjgxZmIyZGM1NjlmYzFmNTczZGVkNWYyNWIwMGFjMmUiLCJ1c2VySWQiOiIyOTMyNjEyNDMifQ==</vt:lpwstr>
  </property>
</Properties>
</file>