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EA7776">
      <w:pPr>
        <w:spacing w:line="360" w:lineRule="auto"/>
        <w:ind w:left="20"/>
      </w:pPr>
    </w:p>
    <w:p w:rsidR="00EA7776" w:rsidRDefault="0013476D" w:rsidP="00025A30">
      <w:pPr>
        <w:spacing w:before="120"/>
        <w:jc w:val="center"/>
        <w:rPr>
          <w:rFonts w:ascii="微软雅黑" w:eastAsia="微软雅黑" w:hAnsi="微软雅黑" w:cs="微软雅黑"/>
          <w:spacing w:val="-3"/>
          <w:position w:val="31"/>
          <w:sz w:val="52"/>
          <w:szCs w:val="52"/>
        </w:rPr>
      </w:pPr>
      <w:bookmarkStart w:id="0" w:name="FM_SET_YEAR_1"/>
      <w:r>
        <w:rPr>
          <w:rFonts w:ascii="微软雅黑" w:eastAsia="微软雅黑" w:hAnsi="微软雅黑" w:cs="微软雅黑" w:hint="eastAsia"/>
          <w:spacing w:val="-4"/>
          <w:position w:val="31"/>
          <w:sz w:val="52"/>
          <w:szCs w:val="52"/>
        </w:rPr>
        <w:t>2024</w:t>
      </w:r>
      <w:bookmarkEnd w:id="0"/>
      <w:r>
        <w:rPr>
          <w:rFonts w:ascii="微软雅黑" w:eastAsia="微软雅黑" w:hAnsi="微软雅黑" w:cs="微软雅黑" w:hint="eastAsia"/>
          <w:spacing w:val="-4"/>
          <w:position w:val="31"/>
          <w:sz w:val="52"/>
          <w:szCs w:val="52"/>
        </w:rPr>
        <w:t>年</w:t>
      </w:r>
      <w:r>
        <w:rPr>
          <w:rFonts w:ascii="微软雅黑" w:eastAsia="微软雅黑" w:hAnsi="微软雅黑" w:cs="微软雅黑" w:hint="eastAsia"/>
          <w:spacing w:val="-3"/>
          <w:position w:val="31"/>
          <w:sz w:val="52"/>
          <w:szCs w:val="52"/>
        </w:rPr>
        <w:t>度</w:t>
      </w:r>
      <w:bookmarkStart w:id="1" w:name="FM_AGENCY_NAME_1"/>
      <w:r>
        <w:rPr>
          <w:rFonts w:ascii="微软雅黑" w:eastAsia="微软雅黑" w:hAnsi="微软雅黑" w:cs="微软雅黑" w:hint="eastAsia"/>
          <w:spacing w:val="-3"/>
          <w:position w:val="31"/>
          <w:sz w:val="52"/>
          <w:szCs w:val="52"/>
        </w:rPr>
        <w:t>岳阳市农业农村事务中心</w:t>
      </w:r>
      <w:bookmarkEnd w:id="1"/>
    </w:p>
    <w:p w:rsidR="00EA7776" w:rsidRDefault="0013476D" w:rsidP="00E658CD">
      <w:pPr>
        <w:spacing w:before="120"/>
        <w:ind w:leftChars="948" w:left="1991" w:firstLineChars="200" w:firstLine="1026"/>
        <w:rPr>
          <w:rFonts w:ascii="微软雅黑" w:eastAsia="微软雅黑" w:hAnsi="微软雅黑" w:cs="微软雅黑"/>
          <w:sz w:val="52"/>
          <w:szCs w:val="52"/>
        </w:rPr>
      </w:pPr>
      <w:r>
        <w:rPr>
          <w:rFonts w:ascii="微软雅黑" w:eastAsia="微软雅黑" w:hAnsi="微软雅黑" w:cs="微软雅黑" w:hint="eastAsia"/>
          <w:spacing w:val="-7"/>
          <w:sz w:val="52"/>
          <w:szCs w:val="52"/>
        </w:rPr>
        <w:t>财</w:t>
      </w:r>
      <w:r>
        <w:rPr>
          <w:rFonts w:ascii="微软雅黑" w:eastAsia="微软雅黑" w:hAnsi="微软雅黑" w:cs="微软雅黑" w:hint="eastAsia"/>
          <w:spacing w:val="-5"/>
          <w:sz w:val="52"/>
          <w:szCs w:val="52"/>
        </w:rPr>
        <w:t>务报告</w:t>
      </w:r>
    </w:p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EA7776">
      <w:pPr>
        <w:spacing w:line="246" w:lineRule="auto"/>
        <w:ind w:left="20"/>
        <w:rPr>
          <w:rFonts w:eastAsia="Arial"/>
        </w:rPr>
      </w:pPr>
    </w:p>
    <w:p w:rsidR="00EA7776" w:rsidRDefault="0013476D" w:rsidP="00E658CD">
      <w:pPr>
        <w:spacing w:before="120" w:line="224" w:lineRule="auto"/>
        <w:ind w:leftChars="480" w:left="1008" w:firstLineChars="17" w:firstLine="52"/>
        <w:rPr>
          <w:rFonts w:ascii="宋体" w:eastAsia="宋体" w:hAnsi="宋体" w:cs="宋体"/>
          <w:spacing w:val="-4"/>
          <w:sz w:val="31"/>
          <w:szCs w:val="31"/>
        </w:rPr>
      </w:pPr>
      <w:r>
        <w:rPr>
          <w:rFonts w:ascii="宋体" w:eastAsia="宋体" w:hAnsi="宋体" w:cs="宋体"/>
          <w:spacing w:val="-4"/>
          <w:sz w:val="31"/>
          <w:szCs w:val="31"/>
        </w:rPr>
        <w:t>部门</w:t>
      </w: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-4"/>
          <w:sz w:val="31"/>
          <w:szCs w:val="31"/>
        </w:rPr>
        <w:t>(单位)</w:t>
      </w: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</w:t>
      </w:r>
      <w:r>
        <w:rPr>
          <w:rFonts w:ascii="宋体" w:eastAsia="宋体" w:hAnsi="宋体" w:cs="宋体"/>
          <w:spacing w:val="-4"/>
          <w:sz w:val="31"/>
          <w:szCs w:val="31"/>
        </w:rPr>
        <w:t xml:space="preserve">名称： </w:t>
      </w:r>
      <w:bookmarkStart w:id="2" w:name="FM_AGENCY_NAME_2"/>
      <w:r>
        <w:rPr>
          <w:rFonts w:ascii="宋体" w:eastAsia="宋体" w:hAnsi="宋体" w:cs="宋体"/>
          <w:spacing w:val="-4"/>
          <w:sz w:val="31"/>
          <w:szCs w:val="31"/>
        </w:rPr>
        <w:t>岳阳市农业农村事务中心</w:t>
      </w:r>
      <w:bookmarkEnd w:id="2"/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BD4A85" w:rsidP="00BD4A85">
      <w:pPr>
        <w:spacing w:before="120" w:line="224" w:lineRule="auto"/>
        <w:rPr>
          <w:rFonts w:eastAsia="Arial"/>
        </w:rPr>
      </w:pP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      </w:t>
      </w:r>
      <w:r w:rsidR="0013476D">
        <w:rPr>
          <w:rFonts w:ascii="宋体" w:eastAsia="宋体" w:hAnsi="宋体" w:cs="宋体"/>
          <w:spacing w:val="-4"/>
          <w:sz w:val="31"/>
          <w:szCs w:val="31"/>
        </w:rPr>
        <w:t xml:space="preserve">单位负责人： </w:t>
      </w:r>
      <w:bookmarkStart w:id="3" w:name="FM_DWFZR"/>
      <w:r w:rsidR="0013476D">
        <w:rPr>
          <w:rFonts w:ascii="宋体" w:eastAsia="宋体" w:hAnsi="宋体" w:cs="宋体"/>
          <w:spacing w:val="-4"/>
          <w:sz w:val="31"/>
          <w:szCs w:val="31"/>
        </w:rPr>
        <w:t>陈细兵</w:t>
      </w:r>
      <w:bookmarkEnd w:id="3"/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BD4A85" w:rsidP="00BD4A85">
      <w:pPr>
        <w:spacing w:before="120" w:line="224" w:lineRule="auto"/>
        <w:rPr>
          <w:rFonts w:eastAsia="Arial"/>
        </w:rPr>
      </w:pP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      </w:t>
      </w:r>
      <w:r w:rsidR="0013476D">
        <w:rPr>
          <w:rFonts w:ascii="宋体" w:eastAsia="宋体" w:hAnsi="宋体" w:cs="宋体"/>
          <w:spacing w:val="-4"/>
          <w:sz w:val="31"/>
          <w:szCs w:val="31"/>
        </w:rPr>
        <w:t xml:space="preserve">财务负责人： </w:t>
      </w:r>
      <w:bookmarkStart w:id="4" w:name="FM_CWFZR"/>
      <w:r w:rsidR="0013476D">
        <w:rPr>
          <w:rFonts w:ascii="宋体" w:eastAsia="宋体" w:hAnsi="宋体" w:cs="宋体"/>
          <w:spacing w:val="-4"/>
          <w:sz w:val="31"/>
          <w:szCs w:val="31"/>
        </w:rPr>
        <w:t>李向前</w:t>
      </w:r>
      <w:bookmarkEnd w:id="4"/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BD4A85" w:rsidP="00BD4A85">
      <w:pPr>
        <w:spacing w:before="120" w:line="224" w:lineRule="auto"/>
        <w:rPr>
          <w:rFonts w:ascii="宋体" w:eastAsia="宋体" w:hAnsi="宋体" w:cs="宋体"/>
          <w:spacing w:val="-4"/>
          <w:sz w:val="31"/>
          <w:szCs w:val="31"/>
        </w:rPr>
      </w:pP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      </w:t>
      </w:r>
      <w:r w:rsidR="0013476D">
        <w:rPr>
          <w:rFonts w:ascii="宋体" w:eastAsia="宋体" w:hAnsi="宋体" w:cs="宋体"/>
          <w:spacing w:val="-4"/>
          <w:sz w:val="31"/>
          <w:szCs w:val="31"/>
        </w:rPr>
        <w:t xml:space="preserve">编制人： </w:t>
      </w:r>
      <w:bookmarkStart w:id="5" w:name="FM_BZR"/>
      <w:r w:rsidR="0013476D">
        <w:rPr>
          <w:rFonts w:ascii="宋体" w:eastAsia="宋体" w:hAnsi="宋体" w:cs="宋体"/>
          <w:spacing w:val="-4"/>
          <w:sz w:val="31"/>
          <w:szCs w:val="31"/>
        </w:rPr>
        <w:t>梁丽</w:t>
      </w:r>
      <w:bookmarkEnd w:id="5"/>
    </w:p>
    <w:p w:rsidR="00EA7776" w:rsidRDefault="00EA7776">
      <w:pPr>
        <w:spacing w:line="262" w:lineRule="auto"/>
        <w:ind w:left="20"/>
      </w:pPr>
    </w:p>
    <w:p w:rsidR="00EA7776" w:rsidRDefault="00EA7776">
      <w:pPr>
        <w:spacing w:line="262" w:lineRule="auto"/>
        <w:ind w:left="20"/>
      </w:pPr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255" w:lineRule="auto"/>
        <w:ind w:left="20"/>
        <w:rPr>
          <w:rFonts w:eastAsia="Arial"/>
        </w:rPr>
      </w:pPr>
    </w:p>
    <w:p w:rsidR="00EA7776" w:rsidRDefault="00BD4A85">
      <w:pPr>
        <w:spacing w:before="120" w:line="224" w:lineRule="auto"/>
        <w:ind w:leftChars="504" w:left="1058" w:firstLine="612"/>
        <w:rPr>
          <w:rFonts w:ascii="宋体" w:eastAsia="宋体" w:hAnsi="宋体" w:cs="宋体"/>
          <w:spacing w:val="-4"/>
          <w:sz w:val="31"/>
          <w:szCs w:val="31"/>
        </w:rPr>
      </w:pPr>
      <w:r>
        <w:rPr>
          <w:rFonts w:ascii="宋体" w:eastAsia="宋体" w:hAnsi="宋体" w:cs="宋体" w:hint="eastAsia"/>
          <w:spacing w:val="-4"/>
          <w:sz w:val="31"/>
          <w:szCs w:val="31"/>
        </w:rPr>
        <w:t xml:space="preserve">       </w:t>
      </w:r>
      <w:r w:rsidR="0013476D">
        <w:rPr>
          <w:rFonts w:ascii="宋体" w:eastAsia="宋体" w:hAnsi="宋体" w:cs="宋体"/>
          <w:spacing w:val="-4"/>
          <w:sz w:val="31"/>
          <w:szCs w:val="31"/>
        </w:rPr>
        <w:t>报送日期：</w:t>
      </w:r>
      <w:bookmarkStart w:id="6" w:name="FM_BSRQ"/>
      <w:r w:rsidR="0013476D">
        <w:rPr>
          <w:rFonts w:ascii="宋体" w:eastAsia="宋体" w:hAnsi="宋体" w:cs="宋体" w:hint="eastAsia"/>
          <w:spacing w:val="-4"/>
          <w:sz w:val="31"/>
          <w:szCs w:val="31"/>
        </w:rPr>
        <w:t>2025年04月</w:t>
      </w:r>
      <w:bookmarkEnd w:id="6"/>
    </w:p>
    <w:p w:rsidR="00EA7776" w:rsidRDefault="00EA7776">
      <w:pPr>
        <w:spacing w:before="120" w:line="224" w:lineRule="auto"/>
        <w:ind w:leftChars="504" w:left="1058" w:firstLine="612"/>
        <w:rPr>
          <w:rFonts w:ascii="宋体" w:eastAsia="宋体" w:hAnsi="宋体" w:cs="宋体"/>
          <w:spacing w:val="-4"/>
          <w:sz w:val="31"/>
          <w:szCs w:val="31"/>
        </w:rPr>
      </w:pPr>
    </w:p>
    <w:p w:rsidR="00EA7776" w:rsidRDefault="00EA7776">
      <w:pPr>
        <w:spacing w:line="360" w:lineRule="auto"/>
        <w:ind w:left="20"/>
        <w:sectPr w:rsidR="00EA7776">
          <w:headerReference w:type="default" r:id="rId8"/>
          <w:pgSz w:w="11906" w:h="16839"/>
          <w:pgMar w:top="1431" w:right="1785" w:bottom="0" w:left="1785" w:header="0" w:footer="0" w:gutter="0"/>
          <w:cols w:space="720"/>
        </w:sectPr>
      </w:pPr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263" w:lineRule="auto"/>
        <w:ind w:left="20"/>
      </w:pPr>
    </w:p>
    <w:sdt>
      <w:sdtPr>
        <w:rPr>
          <w:rFonts w:ascii="宋体" w:eastAsia="宋体" w:hAnsi="宋体"/>
        </w:rPr>
        <w:id w:val="147456857"/>
        <w:docPartObj>
          <w:docPartGallery w:val="Table of Contents"/>
          <w:docPartUnique/>
        </w:docPartObj>
      </w:sdtPr>
      <w:sdtEndPr>
        <w:rPr>
          <w:rFonts w:ascii="Arial" w:eastAsiaTheme="minorEastAsia" w:hAnsi="Arial"/>
        </w:rPr>
      </w:sdtEndPr>
      <w:sdtContent>
        <w:p w:rsidR="00EA7776" w:rsidRDefault="0013476D">
          <w:pPr>
            <w:spacing w:line="360" w:lineRule="auto"/>
            <w:ind w:left="20"/>
            <w:jc w:val="center"/>
            <w:rPr>
              <w:rFonts w:ascii="宋体" w:eastAsia="宋体" w:hAnsi="宋体"/>
              <w:b/>
              <w:sz w:val="32"/>
              <w:szCs w:val="32"/>
            </w:rPr>
          </w:pPr>
          <w:r>
            <w:rPr>
              <w:rFonts w:ascii="宋体" w:eastAsia="宋体" w:hAnsi="宋体" w:cs="宋体"/>
              <w:spacing w:val="-12"/>
              <w:sz w:val="35"/>
              <w:szCs w:val="35"/>
            </w:rPr>
            <w:t>目</w:t>
          </w:r>
          <w:r>
            <w:rPr>
              <w:rFonts w:ascii="宋体" w:eastAsia="宋体" w:hAnsi="宋体" w:cs="宋体" w:hint="eastAsia"/>
              <w:spacing w:val="-12"/>
              <w:sz w:val="35"/>
              <w:szCs w:val="35"/>
            </w:rPr>
            <w:t xml:space="preserve">  </w:t>
          </w:r>
          <w:r>
            <w:rPr>
              <w:rFonts w:ascii="宋体" w:eastAsia="宋体" w:hAnsi="宋体" w:cs="宋体"/>
              <w:spacing w:val="-12"/>
              <w:sz w:val="35"/>
              <w:szCs w:val="35"/>
            </w:rPr>
            <w:t>录</w:t>
          </w:r>
        </w:p>
        <w:p w:rsidR="00EA7776" w:rsidRDefault="00FB4ADC">
          <w:pPr>
            <w:pStyle w:val="1"/>
            <w:tabs>
              <w:tab w:val="right" w:leader="dot" w:pos="8336"/>
            </w:tabs>
            <w:spacing w:line="360" w:lineRule="auto"/>
            <w:ind w:left="20"/>
          </w:pPr>
          <w:r>
            <w:fldChar w:fldCharType="begin"/>
          </w:r>
          <w:r w:rsidR="0013476D">
            <w:instrText xml:space="preserve">TOC \o "1-3" \h \u </w:instrText>
          </w:r>
          <w:r>
            <w:fldChar w:fldCharType="separate"/>
          </w:r>
          <w:hyperlink w:anchor="_Toc25943" w:history="1">
            <w:r w:rsidR="0013476D">
              <w:rPr>
                <w:rFonts w:ascii="黑体" w:eastAsia="黑体" w:hAnsi="黑体" w:cs="黑体"/>
                <w:spacing w:val="8"/>
                <w:sz w:val="23"/>
                <w:szCs w:val="29"/>
              </w:rPr>
              <w:t>导  言</w:t>
            </w:r>
            <w:r w:rsidR="0013476D">
              <w:rPr>
                <w:rFonts w:eastAsia="黑体"/>
                <w:sz w:val="23"/>
              </w:rPr>
              <w:tab/>
            </w:r>
            <w:r>
              <w:rPr>
                <w:rFonts w:eastAsia="黑体"/>
                <w:sz w:val="23"/>
              </w:rPr>
              <w:fldChar w:fldCharType="begin"/>
            </w:r>
            <w:r w:rsidR="0013476D">
              <w:rPr>
                <w:rFonts w:eastAsia="黑体"/>
                <w:sz w:val="23"/>
              </w:rPr>
              <w:instrText xml:space="preserve"> PAGEREF _Toc25943 \h </w:instrText>
            </w:r>
            <w:r>
              <w:rPr>
                <w:rFonts w:eastAsia="黑体"/>
                <w:sz w:val="23"/>
              </w:rPr>
            </w:r>
            <w:r>
              <w:rPr>
                <w:rFonts w:eastAsia="黑体"/>
                <w:sz w:val="23"/>
              </w:rPr>
              <w:fldChar w:fldCharType="separate"/>
            </w:r>
            <w:r w:rsidR="0013476D">
              <w:rPr>
                <w:rFonts w:eastAsia="黑体"/>
                <w:sz w:val="23"/>
              </w:rPr>
              <w:t>1</w:t>
            </w:r>
            <w:r>
              <w:rPr>
                <w:rFonts w:eastAsia="黑体"/>
                <w:sz w:val="23"/>
              </w:rPr>
              <w:fldChar w:fldCharType="end"/>
            </w:r>
          </w:hyperlink>
        </w:p>
        <w:p w:rsidR="00EA7776" w:rsidRDefault="00FB4ADC">
          <w:pPr>
            <w:pStyle w:val="1"/>
            <w:tabs>
              <w:tab w:val="right" w:leader="dot" w:pos="8336"/>
            </w:tabs>
            <w:spacing w:line="360" w:lineRule="auto"/>
            <w:ind w:left="20"/>
          </w:pPr>
          <w:hyperlink w:anchor="_Toc11555" w:history="1">
            <w:r w:rsidR="0013476D">
              <w:rPr>
                <w:rFonts w:ascii="黑体" w:eastAsia="黑体" w:hAnsi="黑体" w:cs="黑体"/>
                <w:spacing w:val="11"/>
                <w:position w:val="4"/>
                <w:szCs w:val="28"/>
              </w:rPr>
              <w:t>一、</w:t>
            </w:r>
            <w:r w:rsidR="0013476D">
              <w:rPr>
                <w:rFonts w:ascii="黑体" w:eastAsia="黑体" w:hAnsi="黑体" w:cs="黑体"/>
                <w:spacing w:val="11"/>
                <w:position w:val="4"/>
                <w:sz w:val="23"/>
                <w:szCs w:val="28"/>
              </w:rPr>
              <w:t>政府部门财务报表</w:t>
            </w:r>
            <w:r w:rsidR="0013476D">
              <w:tab/>
            </w:r>
            <w:r>
              <w:fldChar w:fldCharType="begin"/>
            </w:r>
            <w:r w:rsidR="0013476D">
              <w:instrText xml:space="preserve"> PAGEREF _Toc11555 \h </w:instrText>
            </w:r>
            <w:r>
              <w:fldChar w:fldCharType="separate"/>
            </w:r>
            <w:r w:rsidR="0013476D">
              <w:t>2</w:t>
            </w:r>
            <w: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6210" w:history="1">
            <w:r w:rsidR="0013476D">
              <w:rPr>
                <w:rFonts w:ascii="楷体" w:eastAsia="宋体" w:hAnsi="楷体" w:cs="楷体" w:hint="eastAsia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 w:hint="eastAsia"/>
                <w:sz w:val="23"/>
                <w:szCs w:val="28"/>
              </w:rPr>
              <w:t>一</w:t>
            </w:r>
            <w:r w:rsidR="0013476D">
              <w:rPr>
                <w:rFonts w:ascii="楷体" w:eastAsia="宋体" w:hAnsi="楷体" w:cs="楷体" w:hint="eastAsia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 w:hint="eastAsia"/>
                <w:sz w:val="23"/>
                <w:szCs w:val="28"/>
              </w:rPr>
              <w:t>政府部门会计报表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_Toc26210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3021" w:history="1"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资产负债表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_Toc23021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8131" w:history="1"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收入费用表（</w:t>
            </w:r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1</w:t>
            </w:r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）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_Toc28131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16621" w:history="1"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收入费用表（</w:t>
            </w:r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2</w:t>
            </w:r>
            <w:r w:rsidR="0013476D">
              <w:rPr>
                <w:rFonts w:ascii="仿宋" w:eastAsia="宋体" w:hAnsi="仿宋" w:cs="仿宋" w:hint="eastAsia"/>
                <w:bCs/>
                <w:spacing w:val="-13"/>
                <w:sz w:val="23"/>
                <w:szCs w:val="28"/>
              </w:rPr>
              <w:t>）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_Toc16621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19198" w:history="1">
            <w:r w:rsidR="0013476D">
              <w:rPr>
                <w:rFonts w:ascii="楷体" w:eastAsia="宋体" w:hAnsi="楷体" w:cs="楷体"/>
                <w:bCs/>
                <w:spacing w:val="23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/>
                <w:bCs/>
                <w:spacing w:val="23"/>
                <w:sz w:val="23"/>
                <w:szCs w:val="28"/>
              </w:rPr>
              <w:t>二</w:t>
            </w:r>
            <w:r w:rsidR="0013476D">
              <w:rPr>
                <w:rFonts w:ascii="楷体" w:eastAsia="宋体" w:hAnsi="楷体" w:cs="楷体"/>
                <w:bCs/>
                <w:spacing w:val="23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/>
                <w:bCs/>
                <w:spacing w:val="23"/>
                <w:sz w:val="23"/>
                <w:szCs w:val="28"/>
              </w:rPr>
              <w:t>政府部门会计报表附注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_Toc19198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1358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1.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会计报表编制基础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_Toc21358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30112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2.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遵循相关制度规定的声明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_Toc30112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3641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3.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合并范围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_Toc3641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9140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4.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重要会计政策与会计估计变更情况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_Toc29140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32258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5.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会计报表重要项目的明细信息及说明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_Toc32258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2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3"/>
            <w:tabs>
              <w:tab w:val="right" w:leader="dot" w:pos="8336"/>
            </w:tabs>
            <w:spacing w:line="360" w:lineRule="auto"/>
            <w:ind w:firstLine="460"/>
          </w:pPr>
          <w:hyperlink w:anchor="_Toc14062" w:history="1"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6.</w:t>
            </w:r>
            <w:r w:rsidR="0013476D">
              <w:rPr>
                <w:rFonts w:ascii="仿宋" w:eastAsia="宋体" w:hAnsi="仿宋" w:cs="仿宋" w:hint="eastAsia"/>
                <w:bCs/>
                <w:spacing w:val="1"/>
                <w:sz w:val="23"/>
                <w:szCs w:val="28"/>
              </w:rPr>
              <w:t>需要说明的其他事项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_Toc14062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4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1"/>
            <w:tabs>
              <w:tab w:val="right" w:leader="dot" w:pos="8336"/>
            </w:tabs>
            <w:spacing w:line="360" w:lineRule="auto"/>
            <w:ind w:left="20"/>
          </w:pPr>
          <w:hyperlink w:anchor="_Toc11383" w:history="1">
            <w:r w:rsidR="0013476D">
              <w:rPr>
                <w:rFonts w:ascii="黑体" w:eastAsia="黑体" w:hAnsi="黑体" w:cs="黑体"/>
                <w:spacing w:val="-6"/>
                <w:sz w:val="23"/>
                <w:szCs w:val="28"/>
              </w:rPr>
              <w:t>二、政府部门财务分析</w:t>
            </w:r>
            <w:r w:rsidR="0013476D">
              <w:tab/>
            </w:r>
            <w:r>
              <w:fldChar w:fldCharType="begin"/>
            </w:r>
            <w:r w:rsidR="0013476D">
              <w:instrText xml:space="preserve"> PAGEREF _Toc11383 \h </w:instrText>
            </w:r>
            <w:r>
              <w:fldChar w:fldCharType="separate"/>
            </w:r>
            <w:r w:rsidR="0013476D">
              <w:t>5</w:t>
            </w:r>
            <w: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29" w:history="1"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一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政府部门工作目标完成情况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_Toc229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5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5261" w:history="1"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二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政府部门财务状况分析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_Toc25261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5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  <w:rPr>
              <w:rFonts w:eastAsia="宋体"/>
              <w:sz w:val="23"/>
            </w:rPr>
          </w:pPr>
          <w:hyperlink w:anchor="_Toc25996" w:history="1"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三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政府部门运行情况分析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_Toc25996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6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2"/>
            <w:tabs>
              <w:tab w:val="right" w:leader="dot" w:pos="8336"/>
            </w:tabs>
            <w:spacing w:line="360" w:lineRule="auto"/>
            <w:ind w:firstLine="460"/>
          </w:pPr>
          <w:hyperlink w:anchor="_Toc21495" w:history="1"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(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四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 xml:space="preserve">) </w:t>
            </w:r>
            <w:r w:rsidR="0013476D">
              <w:rPr>
                <w:rFonts w:ascii="楷体" w:eastAsia="宋体" w:hAnsi="楷体" w:cs="楷体"/>
                <w:spacing w:val="-8"/>
                <w:sz w:val="23"/>
                <w:szCs w:val="28"/>
              </w:rPr>
              <w:t>政府部门财务管理情况</w:t>
            </w:r>
            <w:r w:rsidR="0013476D">
              <w:rPr>
                <w:rFonts w:eastAsia="宋体"/>
                <w:sz w:val="23"/>
              </w:rPr>
              <w:tab/>
            </w:r>
            <w:r>
              <w:rPr>
                <w:rFonts w:eastAsia="宋体"/>
                <w:sz w:val="23"/>
              </w:rPr>
              <w:fldChar w:fldCharType="begin"/>
            </w:r>
            <w:r w:rsidR="0013476D">
              <w:rPr>
                <w:rFonts w:eastAsia="宋体"/>
                <w:sz w:val="23"/>
              </w:rPr>
              <w:instrText xml:space="preserve"> PAGEREF _Toc21495 \h </w:instrText>
            </w:r>
            <w:r>
              <w:rPr>
                <w:rFonts w:eastAsia="宋体"/>
                <w:sz w:val="23"/>
              </w:rPr>
            </w:r>
            <w:r>
              <w:rPr>
                <w:rFonts w:eastAsia="宋体"/>
                <w:sz w:val="23"/>
              </w:rPr>
              <w:fldChar w:fldCharType="separate"/>
            </w:r>
            <w:r w:rsidR="0013476D">
              <w:rPr>
                <w:rFonts w:eastAsia="宋体"/>
                <w:sz w:val="23"/>
              </w:rPr>
              <w:t>7</w:t>
            </w:r>
            <w:r>
              <w:rPr>
                <w:rFonts w:eastAsia="宋体"/>
                <w:sz w:val="23"/>
              </w:rPr>
              <w:fldChar w:fldCharType="end"/>
            </w:r>
          </w:hyperlink>
        </w:p>
        <w:p w:rsidR="00EA7776" w:rsidRDefault="00FB4ADC">
          <w:pPr>
            <w:pStyle w:val="1"/>
            <w:tabs>
              <w:tab w:val="right" w:leader="dot" w:pos="8336"/>
            </w:tabs>
            <w:spacing w:line="360" w:lineRule="auto"/>
            <w:ind w:left="20"/>
          </w:pPr>
          <w:hyperlink w:anchor="_Toc5263" w:history="1">
            <w:r w:rsidR="0013476D">
              <w:rPr>
                <w:rFonts w:ascii="宋体" w:eastAsia="黑体" w:hAnsi="宋体" w:cs="宋体"/>
                <w:bCs/>
                <w:sz w:val="23"/>
                <w:szCs w:val="28"/>
              </w:rPr>
              <w:t>附件：补充报表</w:t>
            </w:r>
            <w:r w:rsidR="0013476D">
              <w:tab/>
            </w:r>
            <w:r>
              <w:fldChar w:fldCharType="begin"/>
            </w:r>
            <w:r w:rsidR="0013476D">
              <w:instrText xml:space="preserve"> PAGEREF _Toc5263 \h </w:instrText>
            </w:r>
            <w:r>
              <w:fldChar w:fldCharType="separate"/>
            </w:r>
            <w:r w:rsidR="0013476D">
              <w:t>8</w:t>
            </w:r>
            <w:r>
              <w:fldChar w:fldCharType="end"/>
            </w:r>
          </w:hyperlink>
        </w:p>
        <w:p w:rsidR="00EA7776" w:rsidRDefault="00FB4ADC">
          <w:pPr>
            <w:spacing w:line="360" w:lineRule="auto"/>
            <w:ind w:left="20"/>
          </w:pPr>
          <w:r>
            <w:fldChar w:fldCharType="end"/>
          </w:r>
        </w:p>
      </w:sdtContent>
    </w:sdt>
    <w:p w:rsidR="00EA7776" w:rsidRDefault="00EA7776">
      <w:pPr>
        <w:sectPr w:rsidR="00EA7776">
          <w:footerReference w:type="default" r:id="rId9"/>
          <w:pgSz w:w="11906" w:h="16839"/>
          <w:pgMar w:top="1431" w:right="1785" w:bottom="400" w:left="1785" w:header="0" w:footer="0" w:gutter="0"/>
          <w:pgNumType w:start="1"/>
          <w:cols w:space="720"/>
        </w:sectPr>
      </w:pPr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360" w:lineRule="auto"/>
        <w:ind w:left="20"/>
      </w:pPr>
    </w:p>
    <w:p w:rsidR="00EA7776" w:rsidRDefault="0013476D">
      <w:pPr>
        <w:spacing w:before="120" w:line="360" w:lineRule="auto"/>
        <w:ind w:left="20" w:firstLine="596"/>
        <w:jc w:val="center"/>
        <w:outlineLvl w:val="0"/>
        <w:rPr>
          <w:rFonts w:ascii="黑体" w:eastAsia="黑体" w:hAnsi="黑体" w:cs="黑体"/>
          <w:spacing w:val="8"/>
          <w:sz w:val="29"/>
          <w:szCs w:val="29"/>
        </w:rPr>
      </w:pPr>
      <w:bookmarkStart w:id="7" w:name="_bookmark5"/>
      <w:bookmarkStart w:id="8" w:name="_GoBack"/>
      <w:bookmarkStart w:id="9" w:name="_Toc25943"/>
      <w:bookmarkEnd w:id="7"/>
      <w:bookmarkEnd w:id="8"/>
      <w:r>
        <w:rPr>
          <w:rFonts w:ascii="黑体" w:eastAsia="黑体" w:hAnsi="黑体" w:cs="黑体"/>
          <w:spacing w:val="8"/>
          <w:sz w:val="29"/>
          <w:szCs w:val="29"/>
        </w:rPr>
        <w:t>导  言</w:t>
      </w:r>
      <w:bookmarkEnd w:id="9"/>
    </w:p>
    <w:p w:rsidR="00EA7776" w:rsidRDefault="00EA7776">
      <w:pPr>
        <w:spacing w:line="263" w:lineRule="auto"/>
        <w:ind w:left="20"/>
      </w:pPr>
    </w:p>
    <w:p w:rsidR="00EA7776" w:rsidRDefault="00EA7776">
      <w:pPr>
        <w:spacing w:line="263" w:lineRule="auto"/>
        <w:ind w:left="20"/>
      </w:pPr>
    </w:p>
    <w:p w:rsidR="00EA7776" w:rsidRDefault="0013476D" w:rsidP="00E658CD">
      <w:pPr>
        <w:spacing w:before="120" w:line="396" w:lineRule="auto"/>
        <w:ind w:leftChars="7" w:left="15" w:right="11" w:firstLineChars="200" w:firstLine="616"/>
        <w:rPr>
          <w:rFonts w:ascii="宋体" w:eastAsia="宋体" w:hAnsi="宋体" w:cs="仿宋"/>
          <w:sz w:val="24"/>
          <w:szCs w:val="24"/>
        </w:rPr>
      </w:pPr>
      <w:r>
        <w:rPr>
          <w:rFonts w:ascii="仿宋" w:eastAsia="仿宋" w:hAnsi="仿宋" w:cs="仿宋"/>
          <w:spacing w:val="18"/>
          <w:sz w:val="29"/>
          <w:szCs w:val="29"/>
        </w:rPr>
        <w:t>为</w:t>
      </w:r>
      <w:r>
        <w:rPr>
          <w:rFonts w:ascii="仿宋" w:eastAsia="仿宋" w:hAnsi="仿宋" w:cs="仿宋"/>
          <w:spacing w:val="10"/>
          <w:sz w:val="29"/>
          <w:szCs w:val="29"/>
        </w:rPr>
        <w:t>全</w:t>
      </w:r>
      <w:r>
        <w:rPr>
          <w:rFonts w:ascii="仿宋" w:eastAsia="仿宋" w:hAnsi="仿宋" w:cs="仿宋"/>
          <w:spacing w:val="9"/>
          <w:sz w:val="29"/>
          <w:szCs w:val="29"/>
        </w:rPr>
        <w:t>面反映本部门财务状况和运行情况，</w:t>
      </w:r>
      <w:bookmarkStart w:id="10" w:name="DY_AGENCY_NAME_3"/>
      <w:r>
        <w:rPr>
          <w:rFonts w:ascii="仿宋" w:eastAsia="仿宋" w:hAnsi="仿宋" w:cs="仿宋"/>
          <w:spacing w:val="9"/>
          <w:sz w:val="29"/>
          <w:szCs w:val="29"/>
        </w:rPr>
        <w:t>岳阳市农业农村事务中心</w:t>
      </w:r>
      <w:bookmarkEnd w:id="10"/>
      <w:r>
        <w:rPr>
          <w:rFonts w:ascii="仿宋" w:eastAsia="仿宋" w:hAnsi="仿宋" w:cs="仿宋"/>
          <w:spacing w:val="9"/>
          <w:sz w:val="29"/>
          <w:szCs w:val="29"/>
        </w:rPr>
        <w:t>组织编</w:t>
      </w:r>
      <w:r>
        <w:rPr>
          <w:rFonts w:ascii="仿宋" w:eastAsia="仿宋" w:hAnsi="仿宋" w:cs="仿宋" w:hint="eastAsia"/>
          <w:spacing w:val="9"/>
          <w:sz w:val="29"/>
          <w:szCs w:val="29"/>
        </w:rPr>
        <w:t>制</w:t>
      </w:r>
      <w:r>
        <w:rPr>
          <w:rFonts w:ascii="仿宋" w:eastAsia="仿宋" w:hAnsi="仿宋" w:cs="仿宋"/>
          <w:spacing w:val="9"/>
          <w:sz w:val="29"/>
          <w:szCs w:val="29"/>
        </w:rPr>
        <w:t>了《</w:t>
      </w:r>
      <w:bookmarkStart w:id="11" w:name="DY_SET_YEAR_2"/>
      <w:r>
        <w:rPr>
          <w:rFonts w:ascii="仿宋" w:eastAsia="仿宋" w:hAnsi="仿宋" w:cs="仿宋" w:hint="eastAsia"/>
          <w:spacing w:val="9"/>
          <w:sz w:val="29"/>
          <w:szCs w:val="29"/>
        </w:rPr>
        <w:t>2024</w:t>
      </w:r>
      <w:bookmarkEnd w:id="11"/>
      <w:r>
        <w:rPr>
          <w:rFonts w:ascii="仿宋" w:eastAsia="仿宋" w:hAnsi="仿宋" w:cs="仿宋"/>
          <w:spacing w:val="9"/>
          <w:sz w:val="29"/>
          <w:szCs w:val="29"/>
        </w:rPr>
        <w:t>年度</w:t>
      </w:r>
      <w:bookmarkStart w:id="12" w:name="DY_AGENCY_NAME_4"/>
      <w:r>
        <w:rPr>
          <w:rFonts w:ascii="仿宋" w:eastAsia="仿宋" w:hAnsi="仿宋" w:cs="仿宋" w:hint="eastAsia"/>
          <w:spacing w:val="9"/>
          <w:sz w:val="29"/>
          <w:szCs w:val="29"/>
        </w:rPr>
        <w:t>岳阳市农业农村事务中心</w:t>
      </w:r>
      <w:bookmarkEnd w:id="12"/>
      <w:r>
        <w:rPr>
          <w:rFonts w:ascii="仿宋" w:eastAsia="仿宋" w:hAnsi="仿宋" w:cs="仿宋"/>
          <w:spacing w:val="9"/>
          <w:sz w:val="29"/>
          <w:szCs w:val="29"/>
        </w:rPr>
        <w:t>财务报告》(以下简称《报告》)。</w:t>
      </w:r>
      <w:bookmarkStart w:id="13" w:name="DY_BGJYSM"/>
      <w:r>
        <w:rPr>
          <w:rFonts w:ascii="仿宋" w:eastAsia="仿宋" w:hAnsi="仿宋" w:cs="仿宋" w:hint="eastAsia"/>
          <w:spacing w:val="9"/>
          <w:sz w:val="29"/>
          <w:szCs w:val="29"/>
        </w:rPr>
        <w:t>简要情况如下：，</w:t>
      </w:r>
      <w:bookmarkEnd w:id="13"/>
      <w:r>
        <w:rPr>
          <w:rFonts w:ascii="仿宋" w:eastAsia="仿宋" w:hAnsi="仿宋" w:cs="仿宋"/>
          <w:spacing w:val="9"/>
          <w:sz w:val="29"/>
          <w:szCs w:val="29"/>
        </w:rPr>
        <w:t>简要情况如下</w:t>
      </w:r>
      <w:r>
        <w:rPr>
          <w:rFonts w:ascii="宋体" w:eastAsia="宋体" w:hAnsi="宋体" w:cs="仿宋"/>
          <w:spacing w:val="6"/>
          <w:sz w:val="24"/>
          <w:szCs w:val="24"/>
        </w:rPr>
        <w:t>：</w:t>
      </w:r>
    </w:p>
    <w:p w:rsidR="00EA7776" w:rsidRDefault="0013476D">
      <w:pPr>
        <w:spacing w:line="224" w:lineRule="auto"/>
        <w:ind w:left="20" w:firstLine="544"/>
        <w:rPr>
          <w:rFonts w:ascii="楷体" w:eastAsia="楷体" w:hAnsi="楷体" w:cs="楷体"/>
          <w:spacing w:val="-18"/>
          <w:sz w:val="29"/>
          <w:szCs w:val="29"/>
        </w:rPr>
      </w:pPr>
      <w:r>
        <w:rPr>
          <w:rFonts w:ascii="楷体" w:eastAsia="楷体" w:hAnsi="楷体" w:cs="楷体"/>
          <w:spacing w:val="-18"/>
          <w:sz w:val="29"/>
          <w:szCs w:val="29"/>
        </w:rPr>
        <w:t>(</w:t>
      </w:r>
      <w:r>
        <w:rPr>
          <w:rFonts w:ascii="楷体" w:eastAsia="楷体" w:hAnsi="楷体" w:cs="楷体" w:hint="eastAsia"/>
          <w:spacing w:val="-18"/>
          <w:sz w:val="29"/>
          <w:szCs w:val="29"/>
        </w:rPr>
        <w:t>一</w:t>
      </w:r>
      <w:r>
        <w:rPr>
          <w:rFonts w:ascii="楷体" w:eastAsia="楷体" w:hAnsi="楷体" w:cs="楷体"/>
          <w:spacing w:val="-18"/>
          <w:sz w:val="29"/>
          <w:szCs w:val="29"/>
        </w:rPr>
        <w:t>)《报告》编制基本情况</w:t>
      </w:r>
    </w:p>
    <w:p w:rsidR="00EA7776" w:rsidRDefault="0013476D" w:rsidP="00E658CD">
      <w:pPr>
        <w:spacing w:before="120" w:line="396" w:lineRule="auto"/>
        <w:ind w:left="20" w:right="11" w:firstLineChars="200" w:firstLine="598"/>
        <w:rPr>
          <w:rFonts w:ascii="仿宋" w:eastAsia="仿宋" w:hAnsi="仿宋" w:cs="仿宋"/>
          <w:spacing w:val="9"/>
          <w:sz w:val="29"/>
          <w:szCs w:val="29"/>
        </w:rPr>
      </w:pPr>
      <w:r>
        <w:rPr>
          <w:rFonts w:ascii="仿宋" w:eastAsia="仿宋" w:hAnsi="仿宋" w:cs="仿宋"/>
          <w:spacing w:val="9"/>
          <w:sz w:val="29"/>
          <w:szCs w:val="29"/>
        </w:rPr>
        <w:t>全面反映单位的财务状况。</w:t>
      </w:r>
    </w:p>
    <w:p w:rsidR="00EA7776" w:rsidRDefault="00EA7776" w:rsidP="00E658CD">
      <w:pPr>
        <w:spacing w:before="120" w:line="396" w:lineRule="auto"/>
        <w:ind w:left="20" w:right="11" w:firstLineChars="200" w:firstLine="598"/>
        <w:rPr>
          <w:rFonts w:ascii="仿宋" w:eastAsia="仿宋" w:hAnsi="仿宋" w:cs="仿宋"/>
          <w:spacing w:val="9"/>
          <w:sz w:val="29"/>
          <w:szCs w:val="29"/>
        </w:rPr>
      </w:pPr>
    </w:p>
    <w:p w:rsidR="00EA7776" w:rsidRDefault="0013476D">
      <w:pPr>
        <w:spacing w:line="222" w:lineRule="auto"/>
        <w:ind w:left="20" w:firstLine="620"/>
        <w:rPr>
          <w:rFonts w:ascii="楷体" w:eastAsia="楷体" w:hAnsi="楷体" w:cs="楷体"/>
          <w:spacing w:val="20"/>
          <w:sz w:val="29"/>
          <w:szCs w:val="29"/>
        </w:rPr>
      </w:pPr>
      <w:r>
        <w:rPr>
          <w:rFonts w:ascii="楷体" w:eastAsia="楷体" w:hAnsi="楷体" w:cs="楷体"/>
          <w:spacing w:val="20"/>
          <w:sz w:val="29"/>
          <w:szCs w:val="29"/>
        </w:rPr>
        <w:t>(二) 本部门财务状况和运行情况</w:t>
      </w:r>
    </w:p>
    <w:p w:rsidR="00EA7776" w:rsidRDefault="0013476D" w:rsidP="00025A30">
      <w:pPr>
        <w:spacing w:beforeLines="75" w:line="224" w:lineRule="auto"/>
        <w:ind w:left="20" w:firstLine="574"/>
        <w:rPr>
          <w:rFonts w:ascii="仿宋" w:eastAsia="仿宋" w:hAnsi="仿宋" w:cs="仿宋"/>
          <w:b/>
          <w:bCs/>
          <w:spacing w:val="6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6"/>
          <w:sz w:val="28"/>
          <w:szCs w:val="28"/>
        </w:rPr>
        <w:t>1.资产负债情况。</w:t>
      </w:r>
    </w:p>
    <w:p w:rsidR="00EA7776" w:rsidRDefault="0013476D" w:rsidP="00E658CD">
      <w:pPr>
        <w:spacing w:before="120" w:line="396" w:lineRule="auto"/>
        <w:ind w:left="20" w:right="11" w:firstLineChars="200" w:firstLine="598"/>
        <w:rPr>
          <w:rFonts w:ascii="仿宋" w:eastAsia="仿宋" w:hAnsi="仿宋" w:cs="仿宋"/>
          <w:spacing w:val="9"/>
          <w:sz w:val="29"/>
          <w:szCs w:val="29"/>
        </w:rPr>
      </w:pPr>
      <w:r>
        <w:rPr>
          <w:rFonts w:ascii="仿宋" w:eastAsia="仿宋" w:hAnsi="仿宋" w:cs="仿宋"/>
          <w:spacing w:val="9"/>
          <w:sz w:val="29"/>
          <w:szCs w:val="29"/>
        </w:rPr>
        <w:t>2024年末部门资产总额258.95万元、负债总额0万元、净资产总额258.95万元。资产负债率为0%，较上年持平，表明我单位无负债，本年新增了固定资产，采购了仪器设备。</w:t>
      </w:r>
    </w:p>
    <w:p w:rsidR="00EA7776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（1）本部门资产主要包括固定资产，其中包括家具用具和设备。</w:t>
      </w:r>
    </w:p>
    <w:p w:rsidR="00EA7776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（2）本部门负债主要包括无负债。</w:t>
      </w:r>
    </w:p>
    <w:p w:rsidR="00EA7776" w:rsidRDefault="0013476D">
      <w:pPr>
        <w:spacing w:line="224" w:lineRule="auto"/>
        <w:ind w:left="20" w:firstLine="574"/>
        <w:rPr>
          <w:rFonts w:ascii="仿宋" w:eastAsia="仿宋" w:hAnsi="仿宋" w:cs="仿宋"/>
          <w:b/>
          <w:bCs/>
          <w:spacing w:val="6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6"/>
          <w:sz w:val="28"/>
          <w:szCs w:val="28"/>
        </w:rPr>
        <w:t>2. 收入费用情况。</w:t>
      </w:r>
    </w:p>
    <w:p w:rsidR="00EA7776" w:rsidRDefault="0013476D" w:rsidP="00025A30">
      <w:pPr>
        <w:spacing w:beforeLines="60"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2024年度部门收入总额1372.44万元，费用总额1347.06万元，收入费用相抵后本年盈余25.38万元。收入费用率为98.15%，较上年增长15.07个百分点，表明本年折旧费用占比较低。</w:t>
      </w:r>
    </w:p>
    <w:p w:rsidR="00EA7776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（1）本部门收入主要包括财政拨款收入1,371.68万元，其他收入0.76万元。</w:t>
      </w:r>
    </w:p>
    <w:p w:rsidR="00EA7776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lastRenderedPageBreak/>
        <w:t>（2）本部门费用主要包括工资福利费用773.16万元，商品和服务费用402.16万元，对个人和家庭的补助费用95.08万元，固定资产折旧费用75.90万元</w:t>
      </w:r>
      <w:r w:rsidR="003E152D">
        <w:rPr>
          <w:rFonts w:ascii="仿宋" w:eastAsia="仿宋" w:hAnsi="仿宋" w:cs="仿宋" w:hint="eastAsia"/>
          <w:spacing w:val="11"/>
          <w:sz w:val="29"/>
          <w:szCs w:val="29"/>
        </w:rPr>
        <w:t>。</w:t>
      </w:r>
    </w:p>
    <w:p w:rsidR="003E152D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 w:hint="eastAsia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（3）《报告》反映的收入费用与决算报告反映的收入支出的主要差异情况。</w:t>
      </w:r>
    </w:p>
    <w:p w:rsidR="00EA7776" w:rsidRDefault="0013476D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无差异</w:t>
      </w:r>
      <w:r w:rsidR="009342D0">
        <w:rPr>
          <w:rFonts w:ascii="仿宋" w:eastAsia="仿宋" w:hAnsi="仿宋" w:cs="仿宋" w:hint="eastAsia"/>
          <w:spacing w:val="11"/>
          <w:sz w:val="29"/>
          <w:szCs w:val="29"/>
        </w:rPr>
        <w:t>情况</w:t>
      </w:r>
      <w:r>
        <w:rPr>
          <w:rFonts w:ascii="仿宋" w:eastAsia="仿宋" w:hAnsi="仿宋" w:cs="仿宋"/>
          <w:spacing w:val="11"/>
          <w:sz w:val="29"/>
          <w:szCs w:val="29"/>
        </w:rPr>
        <w:t>。</w:t>
      </w:r>
    </w:p>
    <w:p w:rsidR="00EA7776" w:rsidRDefault="00EA7776" w:rsidP="00E658CD">
      <w:pPr>
        <w:spacing w:line="396" w:lineRule="auto"/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</w:p>
    <w:p w:rsidR="00EA7776" w:rsidRDefault="0013476D">
      <w:pPr>
        <w:spacing w:before="120" w:line="360" w:lineRule="auto"/>
        <w:ind w:left="20" w:firstLine="582"/>
        <w:outlineLvl w:val="0"/>
        <w:rPr>
          <w:rFonts w:ascii="黑体" w:eastAsia="黑体" w:hAnsi="黑体" w:cs="黑体"/>
          <w:spacing w:val="11"/>
          <w:position w:val="4"/>
          <w:sz w:val="28"/>
          <w:szCs w:val="28"/>
        </w:rPr>
      </w:pPr>
      <w:bookmarkStart w:id="14" w:name="_Toc11555"/>
      <w:r>
        <w:rPr>
          <w:rFonts w:ascii="黑体" w:eastAsia="黑体" w:hAnsi="黑体" w:cs="黑体"/>
          <w:spacing w:val="11"/>
          <w:position w:val="4"/>
          <w:sz w:val="28"/>
          <w:szCs w:val="28"/>
        </w:rPr>
        <w:t>一、政府部门财务报表</w:t>
      </w:r>
      <w:bookmarkEnd w:id="14"/>
    </w:p>
    <w:p w:rsidR="00EA7776" w:rsidRDefault="0013476D">
      <w:pPr>
        <w:tabs>
          <w:tab w:val="left" w:pos="600"/>
        </w:tabs>
        <w:spacing w:line="360" w:lineRule="auto"/>
        <w:ind w:left="20" w:firstLineChars="200" w:firstLine="560"/>
        <w:outlineLvl w:val="1"/>
        <w:rPr>
          <w:rFonts w:ascii="楷体" w:eastAsia="楷体" w:hAnsi="楷体" w:cs="楷体"/>
          <w:sz w:val="28"/>
          <w:szCs w:val="28"/>
        </w:rPr>
      </w:pPr>
      <w:bookmarkStart w:id="15" w:name="_Toc26210"/>
      <w:r>
        <w:rPr>
          <w:rFonts w:ascii="楷体" w:eastAsia="楷体" w:hAnsi="楷体" w:cs="楷体" w:hint="eastAsia"/>
          <w:sz w:val="28"/>
          <w:szCs w:val="28"/>
        </w:rPr>
        <w:t>(一) 政府部门会计报表</w:t>
      </w:r>
      <w:bookmarkEnd w:id="15"/>
    </w:p>
    <w:p w:rsidR="00EA7776" w:rsidRDefault="0013476D" w:rsidP="00E658CD">
      <w:pPr>
        <w:spacing w:before="120" w:line="360" w:lineRule="auto"/>
        <w:ind w:left="20" w:firstLineChars="300" w:firstLine="801"/>
        <w:rPr>
          <w:rFonts w:ascii="仿宋" w:eastAsia="仿宋" w:hAnsi="仿宋" w:cs="仿宋"/>
          <w:spacing w:val="-13"/>
          <w:sz w:val="28"/>
          <w:szCs w:val="28"/>
        </w:rPr>
      </w:pPr>
      <w:bookmarkStart w:id="16" w:name="_Toc23021"/>
      <w:r>
        <w:rPr>
          <w:rFonts w:ascii="仿宋" w:eastAsia="仿宋" w:hAnsi="仿宋" w:cs="仿宋" w:hint="eastAsia"/>
          <w:spacing w:val="-13"/>
          <w:sz w:val="28"/>
          <w:szCs w:val="28"/>
        </w:rPr>
        <w:t>表1</w:t>
      </w:r>
    </w:p>
    <w:p w:rsidR="00EA7776" w:rsidRDefault="0013476D" w:rsidP="00E658CD">
      <w:pPr>
        <w:spacing w:before="120" w:line="360" w:lineRule="auto"/>
        <w:ind w:left="20" w:firstLineChars="300" w:firstLine="804"/>
        <w:jc w:val="center"/>
        <w:outlineLvl w:val="2"/>
        <w:rPr>
          <w:rFonts w:ascii="仿宋" w:eastAsia="仿宋" w:hAnsi="仿宋" w:cs="仿宋"/>
          <w:b/>
          <w:bCs/>
          <w:spacing w:val="-13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-13"/>
          <w:sz w:val="28"/>
          <w:szCs w:val="28"/>
        </w:rPr>
        <w:t>资产负债表</w:t>
      </w:r>
      <w:bookmarkStart w:id="17" w:name="_bookmark10"/>
      <w:bookmarkStart w:id="18" w:name="_bookmark8"/>
      <w:bookmarkStart w:id="19" w:name="_bookmark7"/>
      <w:bookmarkStart w:id="20" w:name="_bookmark9"/>
      <w:bookmarkStart w:id="21" w:name="_bookmark11"/>
      <w:bookmarkEnd w:id="16"/>
      <w:bookmarkEnd w:id="17"/>
      <w:bookmarkEnd w:id="18"/>
      <w:bookmarkEnd w:id="19"/>
      <w:bookmarkEnd w:id="20"/>
      <w:bookmarkEnd w:id="21"/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22" w:name="ML_1_1_ZCFZB"/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40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编制单位：岳阳市农业农村事务中心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2024年12月31日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附注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年末数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年初数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流动资产：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货币资金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短期投资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财政应返还额度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应收票据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应收账款净额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预付账款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应收股利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应收利息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其他应收款净额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存货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待摊费用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一年内到期的非流动资产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其他流动资产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流动资产合计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非流动资产：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长期股权投资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附表6-1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lastRenderedPageBreak/>
              <w:t>长期债券投资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附表6-1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固定资产原值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397.54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296.24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减：固定资产累计折旧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138.59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62.69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固定资产净值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工程物资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在建工程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无形资产原值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减：无形资产累计摊销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无形资产净值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研发支出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公共基础设施原值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附表10-1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减：公共基础设施累计折旧（摊销）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附表10-2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公共基础设施净值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附表10-3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政府储备物资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文物文化资产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保障性住房原值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减：保障性住房累计折旧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保障性住房净值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长期待摊费用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待处理财产损溢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其他非流动资产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非流动资产合计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受托代理资产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资产总计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流动负债：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短期借款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应交增值税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其他应交税费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应缴财政款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应付职工薪酬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应付票据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应付账款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应付政府补贴款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应付利息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预收账款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其他应付款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lastRenderedPageBreak/>
              <w:t>预提费用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一年内到期的非流动负债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其他流动负债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流动负债合计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非流动负债：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长期借款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附表17-1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长期应付款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预计负债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其他非流动负债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非流动负债合计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受托代理负债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负债合计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净资产: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累计盈余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专用基金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权益法调整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净资产合计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负债及净资产总计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258.95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233.55</w:t>
            </w:r>
          </w:p>
        </w:tc>
      </w:tr>
      <w:tr w:rsidR="00EA7776">
        <w:trPr>
          <w:trHeight w:hRule="exact" w:val="2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bookmarkEnd w:id="22"/>
    </w:tbl>
    <w:p w:rsidR="00EA7776" w:rsidRDefault="00EA7776" w:rsidP="00E658CD">
      <w:pPr>
        <w:ind w:left="20" w:firstLineChars="1150" w:firstLine="2611"/>
        <w:rPr>
          <w:rFonts w:ascii="宋体" w:eastAsia="宋体" w:hAnsi="宋体" w:cs="仿宋"/>
          <w:spacing w:val="-13"/>
          <w:sz w:val="24"/>
          <w:szCs w:val="24"/>
        </w:rPr>
      </w:pPr>
    </w:p>
    <w:p w:rsidR="00EA7776" w:rsidRDefault="0013476D" w:rsidP="00E658CD">
      <w:pPr>
        <w:spacing w:before="120" w:line="360" w:lineRule="auto"/>
        <w:ind w:left="20" w:firstLineChars="300" w:firstLine="801"/>
        <w:rPr>
          <w:rFonts w:ascii="仿宋" w:eastAsia="仿宋" w:hAnsi="仿宋" w:cs="仿宋"/>
          <w:b/>
          <w:bCs/>
          <w:spacing w:val="-13"/>
          <w:sz w:val="28"/>
          <w:szCs w:val="28"/>
        </w:rPr>
      </w:pPr>
      <w:bookmarkStart w:id="23" w:name="_Toc28131"/>
      <w:r>
        <w:rPr>
          <w:rFonts w:ascii="仿宋" w:eastAsia="仿宋" w:hAnsi="仿宋" w:cs="仿宋" w:hint="eastAsia"/>
          <w:spacing w:val="-13"/>
          <w:sz w:val="28"/>
          <w:szCs w:val="28"/>
        </w:rPr>
        <w:t>表2-1</w:t>
      </w:r>
    </w:p>
    <w:p w:rsidR="00EA7776" w:rsidRDefault="0013476D" w:rsidP="00E658CD">
      <w:pPr>
        <w:spacing w:before="120" w:line="360" w:lineRule="auto"/>
        <w:ind w:left="20" w:firstLineChars="300" w:firstLine="804"/>
        <w:jc w:val="center"/>
        <w:outlineLvl w:val="2"/>
        <w:rPr>
          <w:rFonts w:ascii="仿宋" w:eastAsia="仿宋" w:hAnsi="仿宋" w:cs="仿宋"/>
          <w:b/>
          <w:bCs/>
          <w:spacing w:val="-13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-13"/>
          <w:sz w:val="28"/>
          <w:szCs w:val="28"/>
        </w:rPr>
        <w:t>收入费用表（1）</w:t>
      </w:r>
      <w:bookmarkEnd w:id="23"/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24" w:name="ML_1_1_SRFYB1"/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40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编制单位：岳阳市农业农村事务中心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2024年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附注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上年数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财政拨款收入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1,371.68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1,287.87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事业收入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上级补助收入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附属单位上缴收入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经营收入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附表20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非同级财政拨款收入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投资收益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附表6-1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捐赠收入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利息收入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租金收入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0.76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27.98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lastRenderedPageBreak/>
              <w:t>收入合计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1,372.44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1,315.85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业务活动费用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317.23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181.20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单位管理费用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附表25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1,029.07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883.98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经营费用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资产处置费用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上缴上级费用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对附属单位补助费用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所得税费用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0.76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27.98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费用合计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1,347.06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1,093.16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本年盈余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25.38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222.69</w:t>
            </w:r>
          </w:p>
        </w:tc>
      </w:tr>
      <w:tr w:rsidR="00EA7776">
        <w:trPr>
          <w:trHeight w:hRule="exact" w:val="2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bookmarkEnd w:id="24"/>
    </w:tbl>
    <w:p w:rsidR="00EA7776" w:rsidRDefault="00EA7776" w:rsidP="00E658CD">
      <w:pPr>
        <w:ind w:left="20" w:firstLineChars="1150" w:firstLine="2621"/>
        <w:rPr>
          <w:rFonts w:ascii="宋体" w:eastAsia="宋体" w:hAnsi="宋体" w:cs="仿宋"/>
          <w:b/>
          <w:spacing w:val="-13"/>
          <w:sz w:val="24"/>
          <w:szCs w:val="24"/>
        </w:rPr>
      </w:pPr>
    </w:p>
    <w:p w:rsidR="00EA7776" w:rsidRDefault="0013476D" w:rsidP="00E658CD">
      <w:pPr>
        <w:spacing w:before="120" w:line="360" w:lineRule="auto"/>
        <w:ind w:left="20" w:firstLineChars="300" w:firstLine="801"/>
        <w:rPr>
          <w:rFonts w:ascii="仿宋" w:eastAsia="仿宋" w:hAnsi="仿宋" w:cs="仿宋"/>
          <w:b/>
          <w:bCs/>
          <w:spacing w:val="-13"/>
          <w:sz w:val="28"/>
          <w:szCs w:val="28"/>
        </w:rPr>
      </w:pPr>
      <w:bookmarkStart w:id="25" w:name="_Toc16621"/>
      <w:r>
        <w:rPr>
          <w:rFonts w:ascii="仿宋" w:eastAsia="仿宋" w:hAnsi="仿宋" w:cs="仿宋" w:hint="eastAsia"/>
          <w:spacing w:val="-13"/>
          <w:sz w:val="28"/>
          <w:szCs w:val="28"/>
        </w:rPr>
        <w:t>表2-2</w:t>
      </w:r>
    </w:p>
    <w:p w:rsidR="00EA7776" w:rsidRDefault="0013476D" w:rsidP="00E658CD">
      <w:pPr>
        <w:spacing w:before="120" w:line="360" w:lineRule="auto"/>
        <w:ind w:left="20" w:firstLineChars="300" w:firstLine="804"/>
        <w:jc w:val="center"/>
        <w:outlineLvl w:val="2"/>
        <w:rPr>
          <w:rFonts w:ascii="仿宋" w:eastAsia="仿宋" w:hAnsi="仿宋" w:cs="仿宋"/>
          <w:b/>
          <w:bCs/>
          <w:spacing w:val="-13"/>
          <w:sz w:val="28"/>
          <w:szCs w:val="28"/>
        </w:rPr>
      </w:pPr>
      <w:r>
        <w:rPr>
          <w:rFonts w:ascii="仿宋" w:eastAsia="仿宋" w:hAnsi="仿宋" w:cs="仿宋" w:hint="eastAsia"/>
          <w:b/>
          <w:bCs/>
          <w:spacing w:val="-13"/>
          <w:sz w:val="28"/>
          <w:szCs w:val="28"/>
        </w:rPr>
        <w:t>收入费用表（2）</w:t>
      </w:r>
      <w:bookmarkEnd w:id="25"/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26" w:name="ML_1_1_SRFYB2"/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40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编制单位：岳阳市农业农村事务中心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2024年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附注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上年数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财政拨款收入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1,371.68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1,287.87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事业收入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附表19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上级补助收入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附属单位上缴收入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经营收入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附表20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非同级财政拨款收入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投资收益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捐赠收入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利息收入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租金收入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其他收入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0.76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27.98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收入合计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1,372.44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1,315.85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工资福利费用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773.16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735.52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商品和服务费用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402.16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241.53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对个人和家庭的补助费用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95.08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88.13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对企业补助费用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固定资产折旧费用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75.90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无形资产摊销费用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lastRenderedPageBreak/>
              <w:t>公共基础设施折旧（摊销）费用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保障性住房折旧费用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计提专用基金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资产处置费用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上缴上级费用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对附属单位补助费用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自定义附表4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所得税费用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其他费用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0.76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27.98</w:t>
            </w:r>
          </w:p>
        </w:tc>
      </w:tr>
    </w:tbl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</w:p>
    <w:tbl>
      <w:tblPr>
        <w:tblW w:w="927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536"/>
        <w:gridCol w:w="1907"/>
        <w:gridCol w:w="1417"/>
        <w:gridCol w:w="1417"/>
      </w:tblGrid>
      <w:tr w:rsidR="00EA7776">
        <w:trPr>
          <w:trHeight w:hRule="exact" w:val="3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费用合计</w:t>
            </w: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1,347.06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1,093.16</w:t>
            </w:r>
          </w:p>
        </w:tc>
      </w:tr>
      <w:tr w:rsidR="00EA7776">
        <w:trPr>
          <w:trHeight w:hRule="exact" w:val="385"/>
        </w:trPr>
        <w:tc>
          <w:tcPr>
            <w:tcW w:w="4534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本年盈余</w:t>
            </w:r>
          </w:p>
        </w:tc>
        <w:tc>
          <w:tcPr>
            <w:tcW w:w="190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25.38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222.69</w:t>
            </w:r>
          </w:p>
        </w:tc>
      </w:tr>
      <w:tr w:rsidR="00EA7776">
        <w:trPr>
          <w:trHeight w:hRule="exact" w:val="285"/>
        </w:trPr>
        <w:tc>
          <w:tcPr>
            <w:tcW w:w="4534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90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285"/>
        </w:trPr>
        <w:tc>
          <w:tcPr>
            <w:tcW w:w="9275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25" w:lineRule="exact"/>
              <w:ind w:left="20"/>
              <w:textAlignment w:val="auto"/>
              <w:rPr>
                <w:rFonts w:ascii="宋体" w:hAnsi="Times New Roman" w:cs="宋体"/>
                <w:snapToGrid/>
                <w:sz w:val="18"/>
                <w:szCs w:val="24"/>
              </w:rPr>
            </w:pPr>
            <w:r>
              <w:rPr>
                <w:rFonts w:ascii="宋体" w:hAnsi="Times New Roman" w:cs="宋体"/>
                <w:snapToGrid/>
                <w:sz w:val="18"/>
                <w:szCs w:val="24"/>
              </w:rPr>
              <w:t>表 2-2 的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“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其他费用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”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包括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“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业务活动费用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”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、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“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单位管理费用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”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、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“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经营费用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”</w:t>
            </w:r>
            <w:r>
              <w:rPr>
                <w:rFonts w:ascii="宋体" w:hAnsi="Times New Roman" w:cs="宋体"/>
                <w:snapToGrid/>
                <w:sz w:val="18"/>
                <w:szCs w:val="24"/>
              </w:rPr>
              <w:t>等会计科目中的其他部分。</w:t>
            </w:r>
          </w:p>
        </w:tc>
      </w:tr>
      <w:bookmarkEnd w:id="26"/>
    </w:tbl>
    <w:p w:rsidR="00EA7776" w:rsidRDefault="00EA7776" w:rsidP="00E658CD">
      <w:pPr>
        <w:ind w:left="20" w:firstLineChars="1150" w:firstLine="2621"/>
        <w:rPr>
          <w:rFonts w:ascii="宋体" w:eastAsia="宋体" w:hAnsi="宋体" w:cs="仿宋"/>
          <w:b/>
          <w:spacing w:val="-13"/>
          <w:sz w:val="24"/>
          <w:szCs w:val="24"/>
        </w:rPr>
      </w:pPr>
    </w:p>
    <w:p w:rsidR="00EA7776" w:rsidRDefault="0013476D" w:rsidP="00025A30">
      <w:pPr>
        <w:tabs>
          <w:tab w:val="left" w:pos="600"/>
        </w:tabs>
        <w:spacing w:beforeLines="50" w:line="360" w:lineRule="auto"/>
        <w:ind w:left="20" w:firstLineChars="184" w:firstLine="558"/>
        <w:outlineLvl w:val="1"/>
        <w:rPr>
          <w:rFonts w:ascii="楷体" w:eastAsia="楷体" w:hAnsi="楷体" w:cs="楷体"/>
          <w:bCs/>
          <w:spacing w:val="23"/>
          <w:sz w:val="28"/>
          <w:szCs w:val="28"/>
        </w:rPr>
      </w:pPr>
      <w:bookmarkStart w:id="27" w:name="_Toc19198"/>
      <w:r>
        <w:rPr>
          <w:rFonts w:ascii="楷体" w:eastAsia="楷体" w:hAnsi="楷体" w:cs="楷体"/>
          <w:bCs/>
          <w:spacing w:val="23"/>
          <w:sz w:val="28"/>
          <w:szCs w:val="28"/>
        </w:rPr>
        <w:t>(二) 政府部门会计报表附注</w:t>
      </w:r>
      <w:bookmarkEnd w:id="27"/>
    </w:p>
    <w:p w:rsidR="00EA7776" w:rsidRDefault="0013476D">
      <w:pPr>
        <w:spacing w:before="120" w:line="224" w:lineRule="auto"/>
        <w:ind w:left="20" w:right="11" w:firstLine="564"/>
        <w:outlineLvl w:val="2"/>
        <w:rPr>
          <w:rFonts w:ascii="仿宋" w:eastAsia="仿宋" w:hAnsi="仿宋" w:cs="仿宋"/>
          <w:b/>
          <w:bCs/>
          <w:spacing w:val="1"/>
          <w:sz w:val="28"/>
          <w:szCs w:val="28"/>
        </w:rPr>
      </w:pPr>
      <w:bookmarkStart w:id="28" w:name="_Toc21358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1.会计报表编制基础</w:t>
      </w:r>
      <w:bookmarkEnd w:id="28"/>
    </w:p>
    <w:p w:rsidR="00EA7776" w:rsidRDefault="0013476D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以权责发生制为基础。</w:t>
      </w:r>
    </w:p>
    <w:p w:rsidR="00EA7776" w:rsidRDefault="00EA7776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</w:p>
    <w:p w:rsidR="00EA7776" w:rsidRDefault="0013476D">
      <w:pPr>
        <w:spacing w:before="120" w:line="224" w:lineRule="auto"/>
        <w:ind w:left="20" w:right="11" w:firstLine="564"/>
        <w:outlineLvl w:val="2"/>
        <w:rPr>
          <w:rFonts w:ascii="仿宋" w:eastAsia="仿宋" w:hAnsi="仿宋" w:cs="仿宋"/>
          <w:b/>
          <w:bCs/>
          <w:spacing w:val="1"/>
          <w:sz w:val="28"/>
          <w:szCs w:val="28"/>
        </w:rPr>
      </w:pPr>
      <w:bookmarkStart w:id="29" w:name="_Toc30112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2.遵循相关制度规定的声明</w:t>
      </w:r>
      <w:bookmarkEnd w:id="29"/>
    </w:p>
    <w:p w:rsidR="00EA7776" w:rsidRDefault="0013476D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本单位执行政府会计制度，编制的会计报表符合政府会计准则、相关会计制度和财务报告编制规定的要求，如实反映了财务状况、运行情况等相关信息。</w:t>
      </w:r>
      <w:r>
        <w:rPr>
          <w:rFonts w:ascii="Arial Unicode MS" w:eastAsia="Arial Unicode MS" w:hAnsi="Arial Unicode MS" w:cs="Arial Unicode MS"/>
          <w:spacing w:val="11"/>
          <w:sz w:val="29"/>
          <w:szCs w:val="29"/>
        </w:rPr>
        <w:t>  </w:t>
      </w:r>
      <w:r>
        <w:rPr>
          <w:rFonts w:ascii="仿宋" w:eastAsia="仿宋" w:hAnsi="仿宋" w:cs="仿宋"/>
          <w:spacing w:val="11"/>
          <w:sz w:val="29"/>
          <w:szCs w:val="29"/>
        </w:rPr>
        <w:t>。</w:t>
      </w:r>
    </w:p>
    <w:p w:rsidR="00EA7776" w:rsidRDefault="00EA7776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</w:p>
    <w:p w:rsidR="00EA7776" w:rsidRDefault="0013476D">
      <w:pPr>
        <w:spacing w:before="120" w:line="224" w:lineRule="auto"/>
        <w:ind w:left="20" w:right="11" w:firstLine="564"/>
        <w:outlineLvl w:val="2"/>
        <w:rPr>
          <w:rFonts w:ascii="仿宋" w:eastAsia="仿宋" w:hAnsi="仿宋" w:cs="仿宋"/>
          <w:b/>
          <w:bCs/>
          <w:spacing w:val="1"/>
          <w:sz w:val="28"/>
          <w:szCs w:val="28"/>
        </w:rPr>
      </w:pPr>
      <w:bookmarkStart w:id="30" w:name="_Toc3641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3.合并范围</w:t>
      </w:r>
      <w:bookmarkEnd w:id="30"/>
    </w:p>
    <w:p w:rsidR="00EA7776" w:rsidRDefault="0013476D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本单位政府部门财务报告为单户表。</w:t>
      </w:r>
    </w:p>
    <w:p w:rsidR="00EA7776" w:rsidRDefault="00EA7776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</w:p>
    <w:p w:rsidR="00EA7776" w:rsidRDefault="0013476D">
      <w:pPr>
        <w:spacing w:before="120" w:line="224" w:lineRule="auto"/>
        <w:ind w:left="20" w:right="11" w:firstLine="564"/>
        <w:outlineLvl w:val="2"/>
        <w:rPr>
          <w:rFonts w:ascii="仿宋" w:eastAsia="仿宋" w:hAnsi="仿宋" w:cs="仿宋"/>
          <w:b/>
          <w:bCs/>
          <w:spacing w:val="1"/>
          <w:sz w:val="28"/>
          <w:szCs w:val="28"/>
        </w:rPr>
      </w:pPr>
      <w:bookmarkStart w:id="31" w:name="_Toc29140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4.重要会计政策与会计估计变更情况</w:t>
      </w:r>
      <w:bookmarkEnd w:id="31"/>
    </w:p>
    <w:p w:rsidR="00EA7776" w:rsidRDefault="0013476D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  <w:r>
        <w:rPr>
          <w:rFonts w:ascii="仿宋" w:eastAsia="仿宋" w:hAnsi="仿宋" w:cs="仿宋"/>
          <w:spacing w:val="11"/>
          <w:sz w:val="29"/>
          <w:szCs w:val="29"/>
        </w:rPr>
        <w:t>无。</w:t>
      </w:r>
    </w:p>
    <w:p w:rsidR="00EA7776" w:rsidRDefault="00EA7776" w:rsidP="00E658CD">
      <w:pPr>
        <w:ind w:left="20" w:firstLineChars="200" w:firstLine="602"/>
        <w:rPr>
          <w:rFonts w:ascii="仿宋" w:eastAsia="仿宋" w:hAnsi="仿宋" w:cs="仿宋"/>
          <w:spacing w:val="11"/>
          <w:sz w:val="29"/>
          <w:szCs w:val="29"/>
        </w:rPr>
      </w:pPr>
    </w:p>
    <w:p w:rsidR="00EA7776" w:rsidRDefault="0013476D">
      <w:pPr>
        <w:spacing w:before="120" w:line="224" w:lineRule="auto"/>
        <w:ind w:left="20" w:right="11" w:firstLine="564"/>
        <w:outlineLvl w:val="2"/>
        <w:rPr>
          <w:rFonts w:ascii="仿宋" w:eastAsia="仿宋" w:hAnsi="仿宋" w:cs="仿宋"/>
          <w:b/>
          <w:bCs/>
          <w:spacing w:val="1"/>
          <w:sz w:val="28"/>
          <w:szCs w:val="28"/>
        </w:rPr>
      </w:pPr>
      <w:bookmarkStart w:id="32" w:name="_Toc32258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5.会计报表重要项目的明细信息及说明</w:t>
      </w:r>
      <w:bookmarkEnd w:id="32"/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33" w:name="ML_1_2_HBZJMXXXB1"/>
      <w:r>
        <w:rPr>
          <w:rFonts w:ascii="仿宋" w:eastAsia="仿宋" w:hAnsi="仿宋" w:cs="仿宋"/>
          <w:spacing w:val="2"/>
          <w:sz w:val="29"/>
          <w:szCs w:val="29"/>
        </w:rPr>
        <w:t>(1) 货币资金明细信息（无）</w:t>
      </w:r>
      <w:bookmarkEnd w:id="33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34" w:name="ML_1_2_YSPJMXXXB2"/>
      <w:r>
        <w:rPr>
          <w:rFonts w:ascii="仿宋" w:eastAsia="仿宋" w:hAnsi="仿宋" w:cs="仿宋"/>
          <w:spacing w:val="2"/>
          <w:sz w:val="29"/>
          <w:szCs w:val="29"/>
        </w:rPr>
        <w:t>(2) 应收票据明细信息（无）</w:t>
      </w:r>
      <w:bookmarkEnd w:id="34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4"/>
          <w:sz w:val="29"/>
          <w:szCs w:val="29"/>
        </w:rPr>
      </w:pPr>
      <w:bookmarkStart w:id="35" w:name="ML_1_2_YSZKJEMXXXB3"/>
      <w:r>
        <w:rPr>
          <w:rFonts w:ascii="仿宋" w:eastAsia="仿宋" w:hAnsi="仿宋" w:cs="仿宋"/>
          <w:spacing w:val="2"/>
          <w:sz w:val="29"/>
          <w:szCs w:val="29"/>
        </w:rPr>
        <w:t>(3) 应收账款净额明细信息（无）</w:t>
      </w:r>
      <w:bookmarkEnd w:id="35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4"/>
          <w:sz w:val="29"/>
          <w:szCs w:val="29"/>
        </w:rPr>
      </w:pPr>
      <w:bookmarkStart w:id="36" w:name="ML_1_2_YFZKMXXXB4"/>
      <w:r>
        <w:rPr>
          <w:rFonts w:ascii="仿宋" w:eastAsia="仿宋" w:hAnsi="仿宋" w:cs="仿宋"/>
          <w:spacing w:val="2"/>
          <w:sz w:val="29"/>
          <w:szCs w:val="29"/>
        </w:rPr>
        <w:t>(4) 预付账款明细信息（无）</w:t>
      </w:r>
      <w:bookmarkEnd w:id="36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4"/>
          <w:sz w:val="29"/>
          <w:szCs w:val="29"/>
        </w:rPr>
      </w:pPr>
      <w:bookmarkStart w:id="37" w:name="ML_1_2_QTYSKJEMXXXB5"/>
      <w:r>
        <w:rPr>
          <w:rFonts w:ascii="仿宋" w:eastAsia="仿宋" w:hAnsi="仿宋" w:cs="仿宋"/>
          <w:spacing w:val="2"/>
          <w:sz w:val="29"/>
          <w:szCs w:val="29"/>
        </w:rPr>
        <w:lastRenderedPageBreak/>
        <w:t>(5) 其他应收款净额明细信息（无）</w:t>
      </w:r>
      <w:bookmarkEnd w:id="37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38" w:name="ML_1_2_CQTZJTZSYMXXXB6"/>
      <w:r>
        <w:rPr>
          <w:rFonts w:ascii="仿宋" w:eastAsia="仿宋" w:hAnsi="仿宋" w:cs="仿宋"/>
          <w:spacing w:val="2"/>
          <w:sz w:val="29"/>
          <w:szCs w:val="29"/>
        </w:rPr>
        <w:t>(6) 长期投资及投资收益明细信息（无）</w:t>
      </w:r>
      <w:bookmarkEnd w:id="38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39" w:name="ML_1_2_GDZCMXXXB7"/>
      <w:bookmarkEnd w:id="39"/>
    </w:p>
    <w:tbl>
      <w:tblPr>
        <w:tblW w:w="9232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64"/>
        <w:gridCol w:w="1417"/>
        <w:gridCol w:w="1417"/>
        <w:gridCol w:w="1417"/>
        <w:gridCol w:w="1417"/>
      </w:tblGrid>
      <w:tr w:rsidR="00EA7776">
        <w:trPr>
          <w:trHeight w:hRule="exact" w:val="566"/>
        </w:trPr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t xml:space="preserve">    (7) 固定资产明细信息如下:</w:t>
            </w:r>
          </w:p>
        </w:tc>
      </w:tr>
      <w:tr w:rsidR="00EA7776">
        <w:trPr>
          <w:trHeight w:hRule="exact" w:val="396"/>
        </w:trPr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附表7</w:t>
            </w:r>
          </w:p>
        </w:tc>
      </w:tr>
      <w:tr w:rsidR="00EA7776">
        <w:trPr>
          <w:trHeight w:hRule="exact" w:val="396"/>
        </w:trPr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固定资产明细表</w:t>
            </w:r>
          </w:p>
        </w:tc>
      </w:tr>
      <w:tr w:rsidR="00EA7776">
        <w:trPr>
          <w:trHeight w:hRule="exact" w:val="340"/>
        </w:trPr>
        <w:tc>
          <w:tcPr>
            <w:tcW w:w="9231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356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年初数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本年增加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本年减少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年末数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原值合计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296.24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101.29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397.54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房屋和构筑物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设备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292.38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101.29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393.68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文物和陈列品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图书和档案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家具和用具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3.86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3.86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特种动植物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累计折旧合计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62.69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75.90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138.59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房屋和构筑物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设备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60.37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75.63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136.00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文物和陈列品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图书和档案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家具和用具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2.32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0.27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2.59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特种动植物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净值合计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233.55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258.95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房屋和构筑物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设备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232.01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257.68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文物和陈列品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图书和档案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家具和用具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1.54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1.27</w:t>
            </w:r>
          </w:p>
        </w:tc>
      </w:tr>
      <w:tr w:rsidR="00EA7776">
        <w:trPr>
          <w:trHeight w:hRule="exact" w:val="385"/>
        </w:trPr>
        <w:tc>
          <w:tcPr>
            <w:tcW w:w="356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特种动植物</w:t>
            </w: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285"/>
        </w:trPr>
        <w:tc>
          <w:tcPr>
            <w:tcW w:w="3563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0" w:name="ML_1_2_ZJGCMXXXB8"/>
      <w:r>
        <w:rPr>
          <w:rFonts w:ascii="仿宋" w:eastAsia="仿宋" w:hAnsi="仿宋" w:cs="仿宋"/>
          <w:spacing w:val="2"/>
          <w:sz w:val="29"/>
          <w:szCs w:val="29"/>
        </w:rPr>
        <w:t>(8) 在建工程明细信息（无）</w:t>
      </w:r>
      <w:bookmarkEnd w:id="40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1" w:name="ML_1_2_WXZCMXXXB9"/>
      <w:r>
        <w:rPr>
          <w:rFonts w:ascii="仿宋" w:eastAsia="仿宋" w:hAnsi="仿宋" w:cs="仿宋"/>
          <w:spacing w:val="2"/>
          <w:sz w:val="29"/>
          <w:szCs w:val="29"/>
        </w:rPr>
        <w:t>(9) 无形资产明细信息（无）</w:t>
      </w:r>
      <w:bookmarkEnd w:id="41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2" w:name="ML_1_2_GGJCSSMXXXB10"/>
      <w:r>
        <w:rPr>
          <w:rFonts w:ascii="仿宋" w:eastAsia="仿宋" w:hAnsi="仿宋" w:cs="仿宋"/>
          <w:spacing w:val="2"/>
          <w:sz w:val="29"/>
          <w:szCs w:val="29"/>
        </w:rPr>
        <w:lastRenderedPageBreak/>
        <w:t>(10) 公共基础设施明细信息（无）</w:t>
      </w:r>
      <w:bookmarkEnd w:id="42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3" w:name="ML_1_2_ZFCBWZMXXXB11"/>
      <w:r>
        <w:rPr>
          <w:rFonts w:ascii="仿宋" w:eastAsia="仿宋" w:hAnsi="仿宋" w:cs="仿宋"/>
          <w:spacing w:val="2"/>
          <w:sz w:val="29"/>
          <w:szCs w:val="29"/>
        </w:rPr>
        <w:t>(11) 政府储备物资明细信息（无）</w:t>
      </w:r>
      <w:bookmarkEnd w:id="43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4" w:name="ML_1_2_BZXZFMXXXB12"/>
      <w:r>
        <w:rPr>
          <w:rFonts w:ascii="仿宋" w:eastAsia="仿宋" w:hAnsi="仿宋" w:cs="仿宋"/>
          <w:spacing w:val="2"/>
          <w:sz w:val="29"/>
          <w:szCs w:val="29"/>
        </w:rPr>
        <w:t>(12) 保障性住房明细信息（无）</w:t>
      </w:r>
      <w:bookmarkEnd w:id="44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5" w:name="ML_1_2_YFPJMXXXB14"/>
      <w:r>
        <w:rPr>
          <w:rFonts w:ascii="仿宋" w:eastAsia="仿宋" w:hAnsi="仿宋" w:cs="仿宋"/>
          <w:spacing w:val="2"/>
          <w:sz w:val="29"/>
          <w:szCs w:val="29"/>
        </w:rPr>
        <w:t>(13) 应付票据明细信息（无）</w:t>
      </w:r>
      <w:bookmarkEnd w:id="45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6" w:name="ML_1_2_YFZKMXXXB15"/>
      <w:r>
        <w:rPr>
          <w:rFonts w:ascii="仿宋" w:eastAsia="仿宋" w:hAnsi="仿宋" w:cs="仿宋"/>
          <w:spacing w:val="2"/>
          <w:sz w:val="29"/>
          <w:szCs w:val="29"/>
        </w:rPr>
        <w:t>(14) 应付账款明细信息（无）</w:t>
      </w:r>
      <w:bookmarkEnd w:id="46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7" w:name="ML_1_2_YSZKMXXXB16"/>
      <w:r>
        <w:rPr>
          <w:rFonts w:ascii="仿宋" w:eastAsia="仿宋" w:hAnsi="仿宋" w:cs="仿宋"/>
          <w:spacing w:val="2"/>
          <w:sz w:val="29"/>
          <w:szCs w:val="29"/>
        </w:rPr>
        <w:t>(15) 预收账款明细信息（无）</w:t>
      </w:r>
      <w:bookmarkEnd w:id="47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8" w:name="ML_1_2_QTYFKMXXXB17"/>
      <w:r>
        <w:rPr>
          <w:rFonts w:ascii="仿宋" w:eastAsia="仿宋" w:hAnsi="仿宋" w:cs="仿宋"/>
          <w:spacing w:val="2"/>
          <w:sz w:val="29"/>
          <w:szCs w:val="29"/>
        </w:rPr>
        <w:t>(16) 其他应付款明细信息（无）</w:t>
      </w:r>
      <w:bookmarkEnd w:id="48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49" w:name="ML_1_2_CQJKMXXXB18"/>
      <w:r>
        <w:rPr>
          <w:rFonts w:ascii="仿宋" w:eastAsia="仿宋" w:hAnsi="仿宋" w:cs="仿宋"/>
          <w:spacing w:val="2"/>
          <w:sz w:val="29"/>
          <w:szCs w:val="29"/>
        </w:rPr>
        <w:t>(17) 长期借款明细信息（无）</w:t>
      </w:r>
      <w:bookmarkEnd w:id="49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0" w:name="ML_1_2_CQYFKMXXXB19"/>
      <w:r>
        <w:rPr>
          <w:rFonts w:ascii="仿宋" w:eastAsia="仿宋" w:hAnsi="仿宋" w:cs="仿宋"/>
          <w:spacing w:val="2"/>
          <w:sz w:val="29"/>
          <w:szCs w:val="29"/>
        </w:rPr>
        <w:t>(18) 长期应付款明细信息（无）</w:t>
      </w:r>
      <w:bookmarkEnd w:id="50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1" w:name="ML_1_2_SYSRMXXXB20"/>
      <w:r>
        <w:rPr>
          <w:rFonts w:ascii="仿宋" w:eastAsia="仿宋" w:hAnsi="仿宋" w:cs="仿宋"/>
          <w:spacing w:val="2"/>
          <w:sz w:val="29"/>
          <w:szCs w:val="29"/>
        </w:rPr>
        <w:t>(19) 事业收入明细信息（无）</w:t>
      </w:r>
      <w:bookmarkEnd w:id="51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2" w:name="ML_1_2_JYSRMXXXB21"/>
      <w:r>
        <w:rPr>
          <w:rFonts w:ascii="仿宋" w:eastAsia="仿宋" w:hAnsi="仿宋" w:cs="仿宋"/>
          <w:spacing w:val="2"/>
          <w:sz w:val="29"/>
          <w:szCs w:val="29"/>
        </w:rPr>
        <w:t>(20) 经营收入明细信息（无）</w:t>
      </w:r>
      <w:bookmarkEnd w:id="52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3" w:name="ML_1_2_FTJCZBKSRMXXXB22"/>
      <w:r>
        <w:rPr>
          <w:rFonts w:ascii="仿宋" w:eastAsia="仿宋" w:hAnsi="仿宋" w:cs="仿宋"/>
          <w:spacing w:val="2"/>
          <w:sz w:val="29"/>
          <w:szCs w:val="29"/>
        </w:rPr>
        <w:t>(21) 非同级财政拨款收入明细信息（无）</w:t>
      </w:r>
      <w:bookmarkEnd w:id="53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4" w:name="ML_1_2_ZJSRMXXXB23"/>
      <w:r>
        <w:rPr>
          <w:rFonts w:ascii="仿宋" w:eastAsia="仿宋" w:hAnsi="仿宋" w:cs="仿宋"/>
          <w:spacing w:val="2"/>
          <w:sz w:val="29"/>
          <w:szCs w:val="29"/>
        </w:rPr>
        <w:t>(22) 租金收入明细信息（无）</w:t>
      </w:r>
      <w:bookmarkEnd w:id="54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55" w:name="ML_1_2_QTSRMXXXB24"/>
      <w:bookmarkEnd w:id="55"/>
    </w:p>
    <w:tbl>
      <w:tblPr>
        <w:tblW w:w="8919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5630"/>
        <w:gridCol w:w="3289"/>
      </w:tblGrid>
      <w:tr w:rsidR="00EA7776">
        <w:trPr>
          <w:trHeight w:hRule="exact" w:val="566"/>
        </w:trPr>
        <w:tc>
          <w:tcPr>
            <w:tcW w:w="891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t xml:space="preserve">    (23) 其他收入明细信息如下:</w:t>
            </w:r>
          </w:p>
        </w:tc>
      </w:tr>
      <w:tr w:rsidR="00EA7776">
        <w:trPr>
          <w:trHeight w:hRule="exact" w:val="396"/>
        </w:trPr>
        <w:tc>
          <w:tcPr>
            <w:tcW w:w="891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附表23</w:t>
            </w:r>
          </w:p>
        </w:tc>
      </w:tr>
      <w:tr w:rsidR="00EA7776">
        <w:trPr>
          <w:trHeight w:hRule="exact" w:val="396"/>
        </w:trPr>
        <w:tc>
          <w:tcPr>
            <w:tcW w:w="891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其他收入明细表</w:t>
            </w:r>
          </w:p>
        </w:tc>
      </w:tr>
      <w:tr w:rsidR="00EA7776">
        <w:trPr>
          <w:trHeight w:hRule="exact" w:val="340"/>
        </w:trPr>
        <w:tc>
          <w:tcPr>
            <w:tcW w:w="8918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56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收入来源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</w:tr>
      <w:tr w:rsidR="00EA7776">
        <w:trPr>
          <w:trHeight w:hRule="exact" w:val="385"/>
        </w:trPr>
        <w:tc>
          <w:tcPr>
            <w:tcW w:w="5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来自本部门内部单位</w:t>
            </w:r>
          </w:p>
        </w:tc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5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来自本部门以外的同级政府单位</w:t>
            </w:r>
          </w:p>
        </w:tc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5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来自本部门以外的非同级政府单位</w:t>
            </w:r>
          </w:p>
        </w:tc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5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来自其他单位</w:t>
            </w:r>
          </w:p>
        </w:tc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</w:tr>
      <w:tr w:rsidR="00EA7776">
        <w:trPr>
          <w:trHeight w:hRule="exact" w:val="385"/>
        </w:trPr>
        <w:tc>
          <w:tcPr>
            <w:tcW w:w="56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4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328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</w:tr>
      <w:tr w:rsidR="00EA7776">
        <w:trPr>
          <w:trHeight w:hRule="exact" w:val="285"/>
        </w:trPr>
        <w:tc>
          <w:tcPr>
            <w:tcW w:w="56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328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56" w:name="ML_1_2_YWHDFYMXXXB25"/>
      <w:bookmarkEnd w:id="56"/>
    </w:p>
    <w:tbl>
      <w:tblPr>
        <w:tblW w:w="8813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30"/>
        <w:gridCol w:w="1320"/>
        <w:gridCol w:w="1321"/>
        <w:gridCol w:w="1321"/>
        <w:gridCol w:w="1321"/>
      </w:tblGrid>
      <w:tr w:rsidR="00EA7776">
        <w:trPr>
          <w:trHeight w:hRule="exact" w:val="56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lastRenderedPageBreak/>
              <w:t xml:space="preserve">    (24)业务活动费用明细信息如下: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附表24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业务活动费用明细表</w:t>
            </w:r>
          </w:p>
        </w:tc>
      </w:tr>
      <w:tr w:rsidR="00EA7776">
        <w:trPr>
          <w:trHeight w:hRule="exact" w:val="340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35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上年数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工资和福利费用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商品和服务费用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317.23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181.20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对个人和家庭的补助费用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对企业补助费用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固定资产折旧费用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无形资产摊销费用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公共基础设施折旧（摊销）费用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保障性住房折旧费用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计提专用基金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其他业务活动费用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317.23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181.20</w:t>
            </w:r>
          </w:p>
        </w:tc>
      </w:tr>
    </w:tbl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57" w:name="ML_1_2_DWGLFYMXXXB26"/>
      <w:bookmarkEnd w:id="57"/>
    </w:p>
    <w:tbl>
      <w:tblPr>
        <w:tblW w:w="8813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30"/>
        <w:gridCol w:w="1320"/>
        <w:gridCol w:w="1321"/>
        <w:gridCol w:w="1321"/>
        <w:gridCol w:w="1321"/>
      </w:tblGrid>
      <w:tr w:rsidR="00EA7776">
        <w:trPr>
          <w:trHeight w:hRule="exact" w:val="56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t xml:space="preserve">    (25)单位管理费用明细信息如下：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附表25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单位管理费用明细表</w:t>
            </w:r>
          </w:p>
        </w:tc>
      </w:tr>
      <w:tr w:rsidR="00EA7776">
        <w:trPr>
          <w:trHeight w:hRule="exact" w:val="340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35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上年数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工资和福利费用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773.16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735.52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商品和服务费用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84.93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60.33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对个人和家庭的补助费用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95.08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88.13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固定资产折旧费用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75.90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无形资产摊销费用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其他单位管理费用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9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1,029.07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883.98</w:t>
            </w:r>
          </w:p>
        </w:tc>
      </w:tr>
    </w:tbl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bookmarkStart w:id="58" w:name="ML_1_2_JYFYMXXXB27"/>
      <w:r>
        <w:rPr>
          <w:rFonts w:ascii="仿宋" w:eastAsia="仿宋" w:hAnsi="仿宋" w:cs="仿宋"/>
          <w:spacing w:val="2"/>
          <w:sz w:val="29"/>
          <w:szCs w:val="29"/>
        </w:rPr>
        <w:t>(26) 经营费用明细信息（无）</w:t>
      </w:r>
      <w:bookmarkEnd w:id="58"/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59" w:name="ML_1_2_SPHFWFYMXXXB28"/>
      <w:bookmarkEnd w:id="59"/>
    </w:p>
    <w:tbl>
      <w:tblPr>
        <w:tblW w:w="8813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3530"/>
        <w:gridCol w:w="1320"/>
        <w:gridCol w:w="1321"/>
        <w:gridCol w:w="1321"/>
        <w:gridCol w:w="1321"/>
      </w:tblGrid>
      <w:tr w:rsidR="00EA7776">
        <w:trPr>
          <w:trHeight w:hRule="exact" w:val="56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t xml:space="preserve">    (27) 商品和服务费用明细信息如下：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附表27</w:t>
            </w:r>
          </w:p>
        </w:tc>
      </w:tr>
      <w:tr w:rsidR="00EA7776">
        <w:trPr>
          <w:trHeight w:hRule="exact" w:val="396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lastRenderedPageBreak/>
              <w:t>商品和服务费用明细表</w:t>
            </w:r>
          </w:p>
        </w:tc>
      </w:tr>
      <w:tr w:rsidR="00EA7776">
        <w:trPr>
          <w:trHeight w:hRule="exact" w:val="340"/>
        </w:trPr>
        <w:tc>
          <w:tcPr>
            <w:tcW w:w="8809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3529" w:type="dxa"/>
            <w:vMerge w:val="restart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5280" w:type="dxa"/>
            <w:gridSpan w:val="4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</w:tr>
      <w:tr w:rsidR="00EA7776">
        <w:trPr>
          <w:trHeight w:hRule="exact" w:val="396"/>
        </w:trPr>
        <w:tc>
          <w:tcPr>
            <w:tcW w:w="3529" w:type="dxa"/>
            <w:vMerge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业务活动费用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单位管理费用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经营费用</w:t>
            </w: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支付给本部门内部单位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支付给本部门以外的同级政府单位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支付给本部门以外的非同级政府单位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支付给其他单位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402.16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317.23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84.93</w:t>
            </w:r>
          </w:p>
        </w:tc>
        <w:tc>
          <w:tcPr>
            <w:tcW w:w="13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3529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9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402.16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317.23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84.93</w:t>
            </w:r>
          </w:p>
        </w:tc>
        <w:tc>
          <w:tcPr>
            <w:tcW w:w="13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13476D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  <w:r>
        <w:rPr>
          <w:rFonts w:ascii="仿宋" w:eastAsia="仿宋" w:hAnsi="仿宋" w:cs="仿宋" w:hint="eastAsia"/>
          <w:spacing w:val="2"/>
          <w:sz w:val="29"/>
          <w:szCs w:val="29"/>
        </w:rPr>
        <w:t xml:space="preserve"> 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60" w:name="ML_1_2_QTFYMXXXB29"/>
    </w:p>
    <w:tbl>
      <w:tblPr>
        <w:tblW w:w="9722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95"/>
        <w:gridCol w:w="1133"/>
        <w:gridCol w:w="1304"/>
        <w:gridCol w:w="1304"/>
        <w:gridCol w:w="1134"/>
        <w:gridCol w:w="1021"/>
        <w:gridCol w:w="1531"/>
      </w:tblGrid>
      <w:tr w:rsidR="00EA7776">
        <w:trPr>
          <w:trHeight w:hRule="exact" w:val="566"/>
        </w:trPr>
        <w:tc>
          <w:tcPr>
            <w:tcW w:w="971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330" w:lineRule="exact"/>
              <w:ind w:left="20"/>
              <w:textAlignment w:val="auto"/>
              <w:rPr>
                <w:rFonts w:ascii="仿宋" w:eastAsia="仿宋" w:hAnsi="Times New Roman" w:cs="仿宋"/>
                <w:snapToGrid/>
                <w:sz w:val="28"/>
                <w:szCs w:val="24"/>
              </w:rPr>
            </w:pPr>
            <w:r>
              <w:rPr>
                <w:rFonts w:ascii="仿宋" w:eastAsia="仿宋" w:hAnsi="Times New Roman" w:cs="仿宋"/>
                <w:snapToGrid/>
                <w:sz w:val="28"/>
                <w:szCs w:val="24"/>
              </w:rPr>
              <w:t xml:space="preserve">    (28) 其他费用明细信息如下:</w:t>
            </w:r>
          </w:p>
        </w:tc>
      </w:tr>
      <w:tr w:rsidR="00EA7776">
        <w:trPr>
          <w:trHeight w:hRule="exact" w:val="396"/>
        </w:trPr>
        <w:tc>
          <w:tcPr>
            <w:tcW w:w="971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附表28</w:t>
            </w:r>
          </w:p>
        </w:tc>
      </w:tr>
      <w:tr w:rsidR="00EA7776">
        <w:trPr>
          <w:trHeight w:hRule="exact" w:val="396"/>
        </w:trPr>
        <w:tc>
          <w:tcPr>
            <w:tcW w:w="971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其他费用明细表</w:t>
            </w:r>
          </w:p>
        </w:tc>
      </w:tr>
      <w:tr w:rsidR="00EA7776">
        <w:trPr>
          <w:trHeight w:hRule="exact" w:val="340"/>
        </w:trPr>
        <w:tc>
          <w:tcPr>
            <w:tcW w:w="9717" w:type="dxa"/>
            <w:gridSpan w:val="7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2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2295" w:type="dxa"/>
            <w:vMerge w:val="restart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7422" w:type="dxa"/>
            <w:gridSpan w:val="6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</w:tr>
      <w:tr w:rsidR="00EA7776">
        <w:trPr>
          <w:trHeight w:hRule="exact" w:val="396"/>
        </w:trPr>
        <w:tc>
          <w:tcPr>
            <w:tcW w:w="2295" w:type="dxa"/>
            <w:vMerge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133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303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业务活动费用</w:t>
            </w:r>
          </w:p>
        </w:tc>
        <w:tc>
          <w:tcPr>
            <w:tcW w:w="1303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单位管理费用</w:t>
            </w:r>
          </w:p>
        </w:tc>
        <w:tc>
          <w:tcPr>
            <w:tcW w:w="1133" w:type="dxa"/>
            <w:vMerge w:val="restart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经营费用</w:t>
            </w:r>
          </w:p>
        </w:tc>
        <w:tc>
          <w:tcPr>
            <w:tcW w:w="2550" w:type="dxa"/>
            <w:gridSpan w:val="2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其他费用</w:t>
            </w:r>
          </w:p>
        </w:tc>
      </w:tr>
      <w:tr w:rsidR="00EA7776">
        <w:trPr>
          <w:trHeight w:hRule="exact" w:val="396"/>
        </w:trPr>
        <w:tc>
          <w:tcPr>
            <w:tcW w:w="2295" w:type="dxa"/>
            <w:vMerge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303" w:type="dxa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小计</w:t>
            </w:r>
          </w:p>
        </w:tc>
        <w:tc>
          <w:tcPr>
            <w:tcW w:w="1530" w:type="dxa"/>
            <w:tcBorders>
              <w:top w:val="single" w:sz="4" w:space="0" w:color="FFFFFF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其中：利息费用</w:t>
            </w:r>
          </w:p>
        </w:tc>
      </w:tr>
      <w:tr w:rsidR="00EA7776">
        <w:trPr>
          <w:trHeight w:hRule="exact" w:val="385"/>
        </w:trPr>
        <w:tc>
          <w:tcPr>
            <w:tcW w:w="2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支付给本部门内部单位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480"/>
        </w:trPr>
        <w:tc>
          <w:tcPr>
            <w:tcW w:w="2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支付给本部门以外的同级政府单位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480"/>
        </w:trPr>
        <w:tc>
          <w:tcPr>
            <w:tcW w:w="2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支付给本部门以外的非同级政府单位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229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支付给其他单位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  <w:tc>
          <w:tcPr>
            <w:tcW w:w="153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85"/>
        </w:trPr>
        <w:tc>
          <w:tcPr>
            <w:tcW w:w="2295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9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0.76</w:t>
            </w:r>
          </w:p>
        </w:tc>
        <w:tc>
          <w:tcPr>
            <w:tcW w:w="1530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right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bookmarkEnd w:id="60"/>
    </w:tbl>
    <w:p w:rsidR="00EA7776" w:rsidRDefault="00EA7776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</w:p>
    <w:p w:rsidR="00EA7776" w:rsidRDefault="00EA7776" w:rsidP="00E658CD">
      <w:pPr>
        <w:spacing w:before="120" w:line="360" w:lineRule="auto"/>
        <w:ind w:left="20" w:firstLineChars="200" w:firstLine="584"/>
        <w:rPr>
          <w:rFonts w:ascii="仿宋" w:eastAsia="仿宋" w:hAnsi="仿宋" w:cs="仿宋"/>
          <w:spacing w:val="2"/>
          <w:sz w:val="29"/>
          <w:szCs w:val="29"/>
        </w:rPr>
      </w:pPr>
    </w:p>
    <w:p w:rsidR="00EA7776" w:rsidRDefault="0013476D" w:rsidP="00E658CD">
      <w:pPr>
        <w:spacing w:line="224" w:lineRule="auto"/>
        <w:ind w:left="20" w:right="11" w:firstLineChars="200" w:firstLine="564"/>
        <w:outlineLvl w:val="2"/>
        <w:rPr>
          <w:rFonts w:ascii="仿宋" w:eastAsia="仿宋" w:hAnsi="仿宋" w:cs="仿宋"/>
          <w:b/>
          <w:bCs/>
          <w:spacing w:val="-2"/>
          <w:sz w:val="29"/>
          <w:szCs w:val="29"/>
        </w:rPr>
      </w:pPr>
      <w:bookmarkStart w:id="61" w:name="_Toc14062"/>
      <w:r>
        <w:rPr>
          <w:rFonts w:ascii="仿宋" w:eastAsia="仿宋" w:hAnsi="仿宋" w:cs="仿宋" w:hint="eastAsia"/>
          <w:b/>
          <w:bCs/>
          <w:spacing w:val="1"/>
          <w:sz w:val="28"/>
          <w:szCs w:val="28"/>
        </w:rPr>
        <w:t>6.需要说明的其他事项</w:t>
      </w:r>
      <w:bookmarkEnd w:id="61"/>
    </w:p>
    <w:p w:rsidR="00EA7776" w:rsidRDefault="0013476D">
      <w:pPr>
        <w:spacing w:before="120" w:line="396" w:lineRule="auto"/>
        <w:ind w:left="20" w:right="13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(1)</w:t>
      </w:r>
      <w:r>
        <w:rPr>
          <w:rFonts w:ascii="仿宋" w:eastAsia="仿宋" w:hAnsi="仿宋" w:cs="仿宋" w:hint="eastAsia"/>
          <w:spacing w:val="8"/>
          <w:sz w:val="29"/>
          <w:szCs w:val="29"/>
        </w:rPr>
        <w:t>资产负债表日后重大事项。</w:t>
      </w:r>
    </w:p>
    <w:p w:rsidR="00EA7776" w:rsidRDefault="0013476D" w:rsidP="00E658CD">
      <w:pPr>
        <w:spacing w:before="120" w:line="396" w:lineRule="auto"/>
        <w:ind w:left="20" w:right="130" w:firstLineChars="20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spacing w:before="120" w:line="396" w:lineRule="auto"/>
        <w:ind w:left="20" w:right="13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2</w:t>
      </w:r>
      <w:r>
        <w:rPr>
          <w:rFonts w:ascii="仿宋" w:eastAsia="仿宋" w:hAnsi="仿宋" w:cs="仿宋"/>
          <w:spacing w:val="8"/>
          <w:sz w:val="29"/>
          <w:szCs w:val="29"/>
        </w:rPr>
        <w:t>)重要或有事项说明。逐笔披露政府部门或有事项的事由和金额，如担保事项、未决诉讼或未决仲裁等，若无法预计金额应说明理由</w:t>
      </w:r>
      <w:r>
        <w:rPr>
          <w:rFonts w:ascii="仿宋" w:eastAsia="仿宋" w:hAnsi="仿宋" w:cs="仿宋" w:hint="eastAsia"/>
          <w:spacing w:val="8"/>
          <w:sz w:val="29"/>
          <w:szCs w:val="29"/>
        </w:rPr>
        <w:t>。</w:t>
      </w:r>
    </w:p>
    <w:p w:rsidR="00EA7776" w:rsidRDefault="0013476D" w:rsidP="00E658CD">
      <w:pPr>
        <w:spacing w:before="120" w:line="396" w:lineRule="auto"/>
        <w:ind w:left="20" w:right="130" w:firstLineChars="20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lastRenderedPageBreak/>
        <w:t>无。</w:t>
      </w:r>
    </w:p>
    <w:p w:rsidR="00EA7776" w:rsidRDefault="0013476D">
      <w:pPr>
        <w:spacing w:before="120" w:line="360" w:lineRule="auto"/>
        <w:ind w:left="20" w:right="130" w:firstLine="596"/>
        <w:rPr>
          <w:rFonts w:ascii="仿宋" w:eastAsia="仿宋" w:hAnsi="仿宋" w:cs="仿宋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3</w:t>
      </w:r>
      <w:r>
        <w:rPr>
          <w:rFonts w:ascii="仿宋" w:eastAsia="仿宋" w:hAnsi="仿宋" w:cs="仿宋"/>
          <w:spacing w:val="8"/>
          <w:sz w:val="29"/>
          <w:szCs w:val="29"/>
        </w:rPr>
        <w:t>)以名义金额计量的资产名称、数量等情况，以及以名义金额计量理由的说明</w:t>
      </w:r>
      <w:r>
        <w:rPr>
          <w:rFonts w:ascii="宋体" w:eastAsia="宋体" w:hAnsi="宋体" w:cs="仿宋"/>
          <w:spacing w:val="9"/>
          <w:sz w:val="24"/>
          <w:szCs w:val="24"/>
        </w:rPr>
        <w:t>。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62" w:name="ML_1_2_YMYJEJLZCQKB"/>
      <w:bookmarkEnd w:id="62"/>
    </w:p>
    <w:tbl>
      <w:tblPr>
        <w:tblW w:w="963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1133"/>
        <w:gridCol w:w="1133"/>
        <w:gridCol w:w="5103"/>
      </w:tblGrid>
      <w:tr w:rsidR="00EA7776">
        <w:trPr>
          <w:trHeight w:hRule="exact" w:val="850"/>
        </w:trPr>
        <w:tc>
          <w:tcPr>
            <w:tcW w:w="9634" w:type="dxa"/>
            <w:gridSpan w:val="4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以名义金额计量资产情况表</w:t>
            </w:r>
          </w:p>
        </w:tc>
      </w:tr>
      <w:tr w:rsidR="00EA7776">
        <w:trPr>
          <w:trHeight w:hRule="exact" w:val="396"/>
        </w:trPr>
        <w:tc>
          <w:tcPr>
            <w:tcW w:w="2267" w:type="dxa"/>
            <w:vMerge w:val="restart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对象</w:t>
            </w:r>
          </w:p>
        </w:tc>
        <w:tc>
          <w:tcPr>
            <w:tcW w:w="2266" w:type="dxa"/>
            <w:gridSpan w:val="2"/>
            <w:tcBorders>
              <w:top w:val="single" w:sz="8" w:space="0" w:color="000000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数量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jc w:val="center"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vMerge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上年数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本年数</w:t>
            </w:r>
          </w:p>
        </w:tc>
        <w:tc>
          <w:tcPr>
            <w:tcW w:w="51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以名义金额计量的理由</w:t>
            </w: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存货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固定资产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房屋和构筑物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设备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文物和陈列品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图书和档案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家具、用具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特种动植物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无形资产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专利权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非专利技术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著作权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资源资质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商标权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信息数据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</w:t>
            </w: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4" w:space="0" w:color="FFFFFF"/>
              <w:left w:val="single" w:sz="8" w:space="0" w:color="000000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226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6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合计</w:t>
            </w: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133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5101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</w:tbl>
    <w:p w:rsidR="00EA7776" w:rsidRDefault="0013476D" w:rsidP="00E658CD">
      <w:pPr>
        <w:spacing w:before="120" w:line="360" w:lineRule="auto"/>
        <w:ind w:leftChars="79" w:left="166" w:right="129" w:firstLineChars="301" w:firstLine="596"/>
        <w:jc w:val="center"/>
        <w:rPr>
          <w:rFonts w:ascii="宋体" w:eastAsia="宋体" w:hAnsi="宋体" w:cs="宋体"/>
          <w:spacing w:val="8"/>
          <w:sz w:val="19"/>
          <w:szCs w:val="19"/>
        </w:rPr>
      </w:pPr>
      <w:r>
        <w:rPr>
          <w:rFonts w:ascii="宋体" w:eastAsia="宋体" w:hAnsi="宋体" w:cs="宋体" w:hint="eastAsia"/>
          <w:spacing w:val="8"/>
          <w:sz w:val="19"/>
          <w:szCs w:val="19"/>
        </w:rPr>
        <w:t xml:space="preserve"> </w:t>
      </w:r>
    </w:p>
    <w:p w:rsidR="00EA7776" w:rsidRDefault="0013476D">
      <w:pPr>
        <w:spacing w:before="120" w:line="360" w:lineRule="auto"/>
        <w:ind w:left="20" w:right="13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(4)</w:t>
      </w:r>
      <w:r>
        <w:rPr>
          <w:rFonts w:ascii="仿宋" w:eastAsia="仿宋" w:hAnsi="仿宋" w:cs="仿宋" w:hint="eastAsia"/>
          <w:spacing w:val="8"/>
          <w:sz w:val="29"/>
          <w:szCs w:val="29"/>
        </w:rPr>
        <w:t>使用政府专项债券资金形成的固定资产、在建工程、公共基础设施、保障性住房等资产的记账主体、账面价值、使用情况、收益情况及累计使用债券资金金额</w:t>
      </w:r>
      <w:r>
        <w:rPr>
          <w:rFonts w:ascii="仿宋" w:eastAsia="仿宋" w:hAnsi="仿宋" w:cs="仿宋"/>
          <w:spacing w:val="8"/>
          <w:sz w:val="29"/>
          <w:szCs w:val="29"/>
        </w:rPr>
        <w:t>。</w:t>
      </w:r>
    </w:p>
    <w:p w:rsidR="00EA7776" w:rsidRDefault="0013476D">
      <w:pPr>
        <w:spacing w:before="120" w:line="360" w:lineRule="auto"/>
        <w:ind w:left="20" w:right="13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spacing w:before="120" w:line="360" w:lineRule="auto"/>
        <w:ind w:left="20" w:right="13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lastRenderedPageBreak/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5</w:t>
      </w:r>
      <w:r>
        <w:rPr>
          <w:rFonts w:ascii="仿宋" w:eastAsia="仿宋" w:hAnsi="仿宋" w:cs="仿宋"/>
          <w:spacing w:val="8"/>
          <w:sz w:val="29"/>
          <w:szCs w:val="29"/>
        </w:rPr>
        <w:t>)</w:t>
      </w:r>
      <w:r>
        <w:rPr>
          <w:rFonts w:ascii="仿宋" w:eastAsia="仿宋" w:hAnsi="仿宋" w:cs="仿宋" w:hint="eastAsia"/>
          <w:spacing w:val="8"/>
          <w:sz w:val="29"/>
          <w:szCs w:val="29"/>
        </w:rPr>
        <w:t>使用其他债务资金形成的固定资产、在建工程、公共基础设施、保障性住房等资产的账面价值、使用情况、收益情况及债务偿还情况。</w:t>
      </w:r>
    </w:p>
    <w:p w:rsidR="00EA7776" w:rsidRDefault="0013476D" w:rsidP="00E658CD">
      <w:pPr>
        <w:spacing w:before="120" w:line="396" w:lineRule="auto"/>
        <w:ind w:left="20" w:right="130" w:firstLineChars="200" w:firstLine="598"/>
        <w:rPr>
          <w:rFonts w:ascii="仿宋" w:eastAsia="仿宋" w:hAnsi="仿宋" w:cs="仿宋"/>
          <w:spacing w:val="9"/>
          <w:sz w:val="29"/>
          <w:szCs w:val="29"/>
        </w:rPr>
      </w:pPr>
      <w:r>
        <w:rPr>
          <w:rFonts w:ascii="仿宋" w:eastAsia="仿宋" w:hAnsi="仿宋" w:cs="仿宋"/>
          <w:spacing w:val="9"/>
          <w:sz w:val="29"/>
          <w:szCs w:val="29"/>
        </w:rPr>
        <w:t>无。</w:t>
      </w:r>
    </w:p>
    <w:p w:rsidR="00EA7776" w:rsidRDefault="0013476D">
      <w:pPr>
        <w:pStyle w:val="a7"/>
        <w:spacing w:before="120" w:line="360" w:lineRule="auto"/>
        <w:ind w:left="20" w:firstLineChars="0" w:firstLine="584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6</w:t>
      </w:r>
      <w:r>
        <w:rPr>
          <w:rFonts w:ascii="仿宋" w:eastAsia="仿宋" w:hAnsi="仿宋" w:cs="仿宋"/>
          <w:spacing w:val="8"/>
          <w:sz w:val="29"/>
          <w:szCs w:val="29"/>
        </w:rPr>
        <w:t>)重要资产置换、无偿调入(出)、捐入(出)、报废、重大毁损等情况的说明。</w:t>
      </w:r>
    </w:p>
    <w:p w:rsidR="00EA7776" w:rsidRDefault="0013476D">
      <w:pPr>
        <w:pStyle w:val="a7"/>
        <w:spacing w:before="120" w:line="396" w:lineRule="auto"/>
        <w:ind w:left="2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pStyle w:val="a7"/>
        <w:spacing w:before="120" w:line="360" w:lineRule="auto"/>
        <w:ind w:left="20" w:firstLineChars="0" w:firstLine="584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7</w:t>
      </w:r>
      <w:r>
        <w:rPr>
          <w:rFonts w:ascii="仿宋" w:eastAsia="仿宋" w:hAnsi="仿宋" w:cs="仿宋"/>
          <w:spacing w:val="8"/>
          <w:sz w:val="29"/>
          <w:szCs w:val="29"/>
        </w:rPr>
        <w:t>)对于政府部门管理的公共基础设施、文物文化资产、保障性住房、自然资源资产等重要资产，披露种类和实物量等相关信息。</w:t>
      </w:r>
    </w:p>
    <w:p w:rsidR="00EA7776" w:rsidRDefault="0013476D">
      <w:pPr>
        <w:pStyle w:val="a7"/>
        <w:spacing w:before="120" w:line="396" w:lineRule="auto"/>
        <w:ind w:left="2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pStyle w:val="a7"/>
        <w:spacing w:before="120" w:line="360" w:lineRule="auto"/>
        <w:ind w:left="20" w:firstLineChars="0" w:firstLine="584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8</w:t>
      </w:r>
      <w:r>
        <w:rPr>
          <w:rFonts w:ascii="仿宋" w:eastAsia="仿宋" w:hAnsi="仿宋" w:cs="仿宋"/>
          <w:spacing w:val="8"/>
          <w:sz w:val="29"/>
          <w:szCs w:val="29"/>
        </w:rPr>
        <w:t>)《政府会计准则制度解释第4号》中规定的特殊情况抵销事项的报表项目及金额(由一级部门合并主体说明)。</w:t>
      </w:r>
    </w:p>
    <w:p w:rsidR="00EA7776" w:rsidRDefault="0013476D">
      <w:pPr>
        <w:pStyle w:val="a7"/>
        <w:spacing w:before="120" w:line="396" w:lineRule="auto"/>
        <w:ind w:left="2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pStyle w:val="a7"/>
        <w:spacing w:before="120" w:line="360" w:lineRule="auto"/>
        <w:ind w:left="20" w:firstLineChars="0" w:firstLine="584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(9)政府会计具体准则中要求附注披露的其他内容，以及其他未在报表中列示，但对政府部门财务状况有重大影响的事项。</w:t>
      </w:r>
    </w:p>
    <w:p w:rsidR="00EA7776" w:rsidRDefault="0013476D">
      <w:pPr>
        <w:pStyle w:val="a7"/>
        <w:spacing w:before="120" w:line="396" w:lineRule="auto"/>
        <w:ind w:left="20" w:firstLine="596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EA7776" w:rsidRDefault="0013476D">
      <w:pPr>
        <w:pStyle w:val="a7"/>
        <w:spacing w:before="120" w:line="360" w:lineRule="auto"/>
        <w:ind w:left="20" w:firstLineChars="0" w:firstLine="584"/>
        <w:rPr>
          <w:rFonts w:ascii="仿宋" w:eastAsia="仿宋" w:hAnsi="仿宋" w:cs="仿宋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(</w:t>
      </w:r>
      <w:r>
        <w:rPr>
          <w:rFonts w:ascii="仿宋" w:eastAsia="仿宋" w:hAnsi="仿宋" w:cs="仿宋" w:hint="eastAsia"/>
          <w:spacing w:val="8"/>
          <w:sz w:val="29"/>
          <w:szCs w:val="29"/>
        </w:rPr>
        <w:t>10</w:t>
      </w:r>
      <w:r>
        <w:rPr>
          <w:rFonts w:ascii="仿宋" w:eastAsia="仿宋" w:hAnsi="仿宋" w:cs="仿宋"/>
          <w:spacing w:val="8"/>
          <w:sz w:val="29"/>
          <w:szCs w:val="29"/>
        </w:rPr>
        <w:t>)资产负债表项目年初数调整情况。</w:t>
      </w:r>
    </w:p>
    <w:p w:rsidR="00EA7776" w:rsidRDefault="0013476D">
      <w:pPr>
        <w:pStyle w:val="a7"/>
        <w:spacing w:before="120" w:line="396" w:lineRule="auto"/>
        <w:ind w:left="20" w:firstLine="596"/>
        <w:rPr>
          <w:rFonts w:ascii="仿宋" w:eastAsia="仿宋" w:hAnsi="仿宋" w:cs="仿宋" w:hint="eastAsia"/>
          <w:spacing w:val="8"/>
          <w:sz w:val="29"/>
          <w:szCs w:val="29"/>
        </w:rPr>
      </w:pPr>
      <w:r>
        <w:rPr>
          <w:rFonts w:ascii="仿宋" w:eastAsia="仿宋" w:hAnsi="仿宋" w:cs="仿宋"/>
          <w:spacing w:val="8"/>
          <w:sz w:val="29"/>
          <w:szCs w:val="29"/>
        </w:rPr>
        <w:t>无。</w:t>
      </w:r>
    </w:p>
    <w:p w:rsidR="002A4A96" w:rsidRDefault="002A4A96">
      <w:pPr>
        <w:pStyle w:val="a7"/>
        <w:spacing w:before="120" w:line="396" w:lineRule="auto"/>
        <w:ind w:left="20" w:firstLine="596"/>
        <w:rPr>
          <w:rFonts w:ascii="仿宋" w:eastAsia="仿宋" w:hAnsi="仿宋" w:cs="仿宋"/>
          <w:spacing w:val="8"/>
          <w:sz w:val="29"/>
          <w:szCs w:val="29"/>
        </w:rPr>
      </w:pPr>
    </w:p>
    <w:p w:rsidR="00EA7776" w:rsidRDefault="0013476D">
      <w:pPr>
        <w:spacing w:line="360" w:lineRule="auto"/>
        <w:ind w:left="20" w:firstLine="552"/>
        <w:outlineLvl w:val="0"/>
        <w:rPr>
          <w:rFonts w:ascii="黑体" w:eastAsia="黑体" w:hAnsi="黑体" w:cs="黑体"/>
          <w:b/>
          <w:spacing w:val="-5"/>
          <w:sz w:val="28"/>
          <w:szCs w:val="28"/>
        </w:rPr>
      </w:pPr>
      <w:bookmarkStart w:id="63" w:name="_Toc11383"/>
      <w:r>
        <w:rPr>
          <w:rFonts w:ascii="黑体" w:eastAsia="黑体" w:hAnsi="黑体" w:cs="黑体"/>
          <w:b/>
          <w:spacing w:val="-5"/>
          <w:sz w:val="28"/>
          <w:szCs w:val="28"/>
        </w:rPr>
        <w:t>二、政府部门财务分析</w:t>
      </w:r>
      <w:bookmarkEnd w:id="63"/>
    </w:p>
    <w:p w:rsidR="00EA7776" w:rsidRDefault="0013476D">
      <w:pPr>
        <w:spacing w:line="221" w:lineRule="auto"/>
        <w:ind w:left="20" w:firstLine="546"/>
        <w:outlineLvl w:val="1"/>
        <w:rPr>
          <w:rFonts w:ascii="楷体" w:eastAsia="楷体" w:hAnsi="楷体" w:cs="楷体"/>
          <w:b/>
          <w:spacing w:val="-8"/>
          <w:sz w:val="28"/>
          <w:szCs w:val="28"/>
        </w:rPr>
      </w:pPr>
      <w:bookmarkStart w:id="64" w:name="_Toc229"/>
      <w:r>
        <w:rPr>
          <w:rFonts w:ascii="楷体" w:eastAsia="楷体" w:hAnsi="楷体" w:cs="楷体"/>
          <w:b/>
          <w:spacing w:val="-8"/>
          <w:sz w:val="28"/>
          <w:szCs w:val="28"/>
        </w:rPr>
        <w:t>(一) 政府部门工作目标完成情况</w:t>
      </w:r>
      <w:bookmarkEnd w:id="64"/>
    </w:p>
    <w:p w:rsidR="00EA7776" w:rsidRDefault="0013476D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  <w:r>
        <w:rPr>
          <w:rFonts w:ascii="Arial Unicode MS" w:eastAsia="Arial Unicode MS" w:hAnsi="Arial Unicode MS" w:cs="Arial Unicode MS"/>
          <w:spacing w:val="6"/>
          <w:sz w:val="29"/>
          <w:szCs w:val="29"/>
        </w:rPr>
        <w:lastRenderedPageBreak/>
        <w:t> </w:t>
      </w:r>
      <w:r>
        <w:rPr>
          <w:rFonts w:ascii="仿宋" w:eastAsia="仿宋" w:hAnsi="仿宋" w:cs="仿宋"/>
          <w:spacing w:val="6"/>
          <w:sz w:val="29"/>
          <w:szCs w:val="29"/>
        </w:rPr>
        <w:t>2024年度，我单位坚持以执行预算为中心，以节约费用为重点，抓好单位财务管理工作，在单位领导的正确领导下，通过大家共同努力，以求真务实的工作作风，严格遵守《行政事业单位会计制度》，为单位管理提供优质服务，比较好地完成了各项工作任务。</w:t>
      </w:r>
    </w:p>
    <w:p w:rsidR="00EA7776" w:rsidRDefault="00EA7776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</w:p>
    <w:p w:rsidR="00EA7776" w:rsidRDefault="0013476D">
      <w:pPr>
        <w:spacing w:line="221" w:lineRule="auto"/>
        <w:ind w:left="20" w:firstLine="546"/>
        <w:outlineLvl w:val="1"/>
        <w:rPr>
          <w:rFonts w:ascii="楷体" w:eastAsia="楷体" w:hAnsi="楷体" w:cs="楷体"/>
          <w:b/>
          <w:spacing w:val="-8"/>
          <w:sz w:val="28"/>
          <w:szCs w:val="28"/>
        </w:rPr>
      </w:pPr>
      <w:bookmarkStart w:id="65" w:name="_Toc25261"/>
      <w:r>
        <w:rPr>
          <w:rFonts w:ascii="楷体" w:eastAsia="楷体" w:hAnsi="楷体" w:cs="楷体"/>
          <w:b/>
          <w:spacing w:val="-8"/>
          <w:sz w:val="28"/>
          <w:szCs w:val="28"/>
        </w:rPr>
        <w:t>(二) 政府部门财务状况分析</w:t>
      </w:r>
      <w:bookmarkEnd w:id="65"/>
    </w:p>
    <w:p w:rsidR="00EA7776" w:rsidRDefault="0013476D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  <w:r>
        <w:rPr>
          <w:rFonts w:ascii="仿宋" w:eastAsia="仿宋" w:hAnsi="仿宋" w:cs="仿宋"/>
          <w:spacing w:val="6"/>
          <w:sz w:val="29"/>
          <w:szCs w:val="29"/>
        </w:rPr>
        <w:t>无。</w:t>
      </w:r>
    </w:p>
    <w:p w:rsidR="00EA7776" w:rsidRDefault="00EA7776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</w:p>
    <w:p w:rsidR="00EA7776" w:rsidRDefault="0013476D">
      <w:pPr>
        <w:spacing w:line="221" w:lineRule="auto"/>
        <w:ind w:left="20" w:firstLine="546"/>
        <w:outlineLvl w:val="1"/>
        <w:rPr>
          <w:rFonts w:ascii="楷体" w:eastAsia="楷体" w:hAnsi="楷体" w:cs="楷体"/>
          <w:b/>
          <w:spacing w:val="-8"/>
          <w:sz w:val="28"/>
          <w:szCs w:val="28"/>
        </w:rPr>
      </w:pPr>
      <w:bookmarkStart w:id="66" w:name="_Toc25996"/>
      <w:r>
        <w:rPr>
          <w:rFonts w:ascii="楷体" w:eastAsia="楷体" w:hAnsi="楷体" w:cs="楷体"/>
          <w:b/>
          <w:spacing w:val="-8"/>
          <w:sz w:val="28"/>
          <w:szCs w:val="28"/>
        </w:rPr>
        <w:t>(三) 政府部门运行情况分析</w:t>
      </w:r>
      <w:bookmarkEnd w:id="66"/>
    </w:p>
    <w:p w:rsidR="00EA7776" w:rsidRDefault="0013476D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  <w:r>
        <w:rPr>
          <w:rFonts w:ascii="仿宋" w:eastAsia="仿宋" w:hAnsi="仿宋" w:cs="仿宋"/>
          <w:spacing w:val="6"/>
          <w:sz w:val="29"/>
          <w:szCs w:val="29"/>
        </w:rPr>
        <w:t>无。</w:t>
      </w:r>
    </w:p>
    <w:p w:rsidR="00EA7776" w:rsidRDefault="00EA7776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</w:p>
    <w:p w:rsidR="00EA7776" w:rsidRDefault="0013476D">
      <w:pPr>
        <w:spacing w:line="221" w:lineRule="auto"/>
        <w:ind w:left="20" w:firstLine="546"/>
        <w:outlineLvl w:val="1"/>
        <w:rPr>
          <w:rFonts w:ascii="楷体" w:eastAsia="楷体" w:hAnsi="楷体" w:cs="楷体"/>
          <w:b/>
          <w:spacing w:val="-8"/>
          <w:sz w:val="28"/>
          <w:szCs w:val="28"/>
        </w:rPr>
      </w:pPr>
      <w:bookmarkStart w:id="67" w:name="_Toc21495"/>
      <w:r>
        <w:rPr>
          <w:rFonts w:ascii="楷体" w:eastAsia="楷体" w:hAnsi="楷体" w:cs="楷体"/>
          <w:b/>
          <w:spacing w:val="-8"/>
          <w:sz w:val="28"/>
          <w:szCs w:val="28"/>
        </w:rPr>
        <w:t>(四) 政府部门财务管理情况</w:t>
      </w:r>
      <w:bookmarkEnd w:id="67"/>
    </w:p>
    <w:p w:rsidR="00EA7776" w:rsidRDefault="0013476D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  <w:r>
        <w:rPr>
          <w:rFonts w:ascii="仿宋" w:eastAsia="仿宋" w:hAnsi="仿宋" w:cs="仿宋"/>
          <w:spacing w:val="6"/>
          <w:sz w:val="29"/>
          <w:szCs w:val="29"/>
        </w:rPr>
        <w:t>无。</w:t>
      </w:r>
    </w:p>
    <w:p w:rsidR="00EA7776" w:rsidRDefault="00EA7776" w:rsidP="00025A30">
      <w:pPr>
        <w:spacing w:beforeLines="50" w:line="396" w:lineRule="auto"/>
        <w:ind w:leftChars="7" w:left="15" w:right="11" w:firstLineChars="200" w:firstLine="592"/>
        <w:rPr>
          <w:rFonts w:ascii="仿宋" w:eastAsia="仿宋" w:hAnsi="仿宋" w:cs="仿宋"/>
          <w:spacing w:val="6"/>
          <w:sz w:val="29"/>
          <w:szCs w:val="29"/>
        </w:rPr>
      </w:pPr>
    </w:p>
    <w:p w:rsidR="00EA7776" w:rsidRDefault="0013476D">
      <w:pPr>
        <w:ind w:left="20" w:firstLine="592"/>
        <w:rPr>
          <w:rFonts w:ascii="仿宋" w:eastAsia="仿宋" w:hAnsi="仿宋" w:cs="仿宋"/>
          <w:spacing w:val="6"/>
          <w:sz w:val="29"/>
          <w:szCs w:val="29"/>
        </w:rPr>
      </w:pPr>
      <w:r>
        <w:rPr>
          <w:rFonts w:ascii="仿宋" w:eastAsia="仿宋" w:hAnsi="仿宋" w:cs="仿宋" w:hint="eastAsia"/>
          <w:spacing w:val="6"/>
          <w:sz w:val="29"/>
          <w:szCs w:val="29"/>
        </w:rPr>
        <w:br w:type="page"/>
      </w:r>
    </w:p>
    <w:p w:rsidR="00EA7776" w:rsidRDefault="0013476D" w:rsidP="00025A30">
      <w:pPr>
        <w:spacing w:beforeLines="50" w:line="396" w:lineRule="auto"/>
        <w:ind w:right="11" w:firstLineChars="300" w:firstLine="843"/>
        <w:outlineLvl w:val="0"/>
        <w:rPr>
          <w:rFonts w:ascii="宋体" w:eastAsia="宋体" w:hAnsi="宋体" w:cs="宋体"/>
          <w:b/>
          <w:bCs/>
          <w:sz w:val="28"/>
          <w:szCs w:val="28"/>
        </w:rPr>
      </w:pPr>
      <w:bookmarkStart w:id="68" w:name="_Toc5263"/>
      <w:r>
        <w:rPr>
          <w:rFonts w:ascii="宋体" w:eastAsia="宋体" w:hAnsi="宋体" w:cs="宋体"/>
          <w:b/>
          <w:bCs/>
          <w:sz w:val="28"/>
          <w:szCs w:val="28"/>
        </w:rPr>
        <w:lastRenderedPageBreak/>
        <w:t>附件：补充报表</w:t>
      </w:r>
      <w:bookmarkEnd w:id="68"/>
    </w:p>
    <w:p w:rsidR="00EA7776" w:rsidRDefault="0013476D" w:rsidP="00025A30">
      <w:pPr>
        <w:spacing w:beforeLines="50" w:line="396" w:lineRule="auto"/>
        <w:ind w:right="11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补充表1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69" w:name="ML_3_YFGCKQKB"/>
    </w:p>
    <w:tbl>
      <w:tblPr>
        <w:tblW w:w="7936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88"/>
        <w:gridCol w:w="1587"/>
        <w:gridCol w:w="1587"/>
        <w:gridCol w:w="1587"/>
        <w:gridCol w:w="1587"/>
      </w:tblGrid>
      <w:tr w:rsidR="00EA7776">
        <w:trPr>
          <w:trHeight w:hRule="exact" w:val="396"/>
        </w:trPr>
        <w:tc>
          <w:tcPr>
            <w:tcW w:w="793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应付工程款情况表</w:t>
            </w:r>
          </w:p>
        </w:tc>
      </w:tr>
      <w:tr w:rsidR="00EA7776">
        <w:trPr>
          <w:trHeight w:hRule="exact" w:val="340"/>
        </w:trPr>
        <w:tc>
          <w:tcPr>
            <w:tcW w:w="793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核算科目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年初数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本年增加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本年减少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年末数</w:t>
            </w:r>
          </w:p>
        </w:tc>
      </w:tr>
      <w:tr w:rsidR="00EA7776">
        <w:trPr>
          <w:trHeight w:hRule="exact" w:val="396"/>
        </w:trPr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应付账款</w:t>
            </w: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长期应付款</w:t>
            </w: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1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其他应付款</w:t>
            </w: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58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合计</w:t>
            </w: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  <w:tc>
          <w:tcPr>
            <w:tcW w:w="1587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7935" w:type="dxa"/>
            <w:gridSpan w:val="5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25" w:lineRule="exact"/>
              <w:ind w:left="40"/>
              <w:textAlignment w:val="auto"/>
              <w:rPr>
                <w:rFonts w:ascii="宋体" w:hAnsi="Times New Roman" w:cs="宋体"/>
                <w:snapToGrid/>
                <w:sz w:val="18"/>
                <w:szCs w:val="24"/>
              </w:rPr>
            </w:pPr>
            <w:r>
              <w:rPr>
                <w:rFonts w:ascii="宋体" w:hAnsi="Times New Roman" w:cs="宋体"/>
                <w:snapToGrid/>
                <w:sz w:val="18"/>
                <w:szCs w:val="24"/>
              </w:rPr>
              <w:t>注：应付工程款按实际会计核算数据分析填列。</w:t>
            </w:r>
          </w:p>
        </w:tc>
      </w:tr>
      <w:bookmarkEnd w:id="69"/>
    </w:tbl>
    <w:p w:rsidR="00EA7776" w:rsidRDefault="00EA7776" w:rsidP="00025A30">
      <w:pPr>
        <w:spacing w:beforeLines="50" w:line="396" w:lineRule="auto"/>
        <w:ind w:leftChars="7" w:left="15" w:right="11" w:firstLineChars="300" w:firstLine="720"/>
        <w:rPr>
          <w:rFonts w:ascii="宋体" w:eastAsia="宋体" w:hAnsi="宋体" w:cs="宋体"/>
          <w:sz w:val="24"/>
          <w:szCs w:val="24"/>
        </w:rPr>
      </w:pPr>
    </w:p>
    <w:p w:rsidR="00EA7776" w:rsidRDefault="00EA7776" w:rsidP="00025A30">
      <w:pPr>
        <w:spacing w:beforeLines="50" w:line="396" w:lineRule="auto"/>
        <w:ind w:leftChars="7" w:left="15" w:right="11" w:firstLineChars="300" w:firstLine="720"/>
        <w:rPr>
          <w:rFonts w:ascii="宋体" w:eastAsia="宋体" w:hAnsi="宋体" w:cs="宋体"/>
          <w:sz w:val="24"/>
          <w:szCs w:val="24"/>
        </w:rPr>
      </w:pPr>
    </w:p>
    <w:p w:rsidR="00EA7776" w:rsidRDefault="0013476D" w:rsidP="00025A30">
      <w:pPr>
        <w:spacing w:beforeLines="50" w:line="396" w:lineRule="auto"/>
        <w:ind w:right="11"/>
        <w:rPr>
          <w:rFonts w:ascii="仿宋" w:eastAsia="仿宋" w:hAnsi="仿宋" w:cs="仿宋"/>
          <w:sz w:val="22"/>
          <w:szCs w:val="22"/>
        </w:rPr>
      </w:pPr>
      <w:r>
        <w:rPr>
          <w:rFonts w:ascii="仿宋" w:eastAsia="仿宋" w:hAnsi="仿宋" w:cs="仿宋" w:hint="eastAsia"/>
          <w:sz w:val="22"/>
          <w:szCs w:val="22"/>
        </w:rPr>
        <w:t>补充表2</w:t>
      </w:r>
    </w:p>
    <w:p w:rsidR="00EA7776" w:rsidRDefault="00EA7776">
      <w:pPr>
        <w:widowControl w:val="0"/>
        <w:kinsoku/>
        <w:snapToGrid/>
        <w:spacing w:line="0" w:lineRule="atLeast"/>
        <w:textAlignment w:val="auto"/>
        <w:rPr>
          <w:rFonts w:ascii="Times New Roman" w:eastAsia="Times New Roman" w:hAnsi="Times New Roman" w:cs="Times New Roman"/>
          <w:snapToGrid/>
          <w:color w:val="auto"/>
          <w:sz w:val="2"/>
          <w:szCs w:val="24"/>
        </w:rPr>
      </w:pPr>
      <w:bookmarkStart w:id="70" w:name="ML_3_BNYSJYYYYTJB"/>
    </w:p>
    <w:tbl>
      <w:tblPr>
        <w:tblW w:w="9637" w:type="dxa"/>
        <w:tblInd w:w="5" w:type="dxa"/>
        <w:tblLayout w:type="fixed"/>
        <w:tblCellMar>
          <w:left w:w="0" w:type="dxa"/>
          <w:right w:w="0" w:type="dxa"/>
        </w:tblCellMar>
        <w:tblLook w:val="04A0"/>
      </w:tblPr>
      <w:tblGrid>
        <w:gridCol w:w="6236"/>
        <w:gridCol w:w="3401"/>
      </w:tblGrid>
      <w:tr w:rsidR="00EA7776">
        <w:trPr>
          <w:trHeight w:hRule="exact" w:val="396"/>
        </w:trPr>
        <w:tc>
          <w:tcPr>
            <w:tcW w:w="96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本年预算结余与盈余调节表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2024 年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单位：万元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项目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jc w:val="center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金额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一、本年预算结余（本年预算收支差额）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二、差异调节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（一）重要事项的差异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25.39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加：1.当期确认为收入但没有确认为预算收入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（1）应收款项、预收账款确认的收入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（2）接受非货币性资产捐赠确认的收入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2.当期确认为预算支出但没有确认为费用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101.29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（1）支付应付款项、预付账款的支出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（2）为取得存货、政府储备物资等计入物资成本的支出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（3）为购建固定资产等的资本性支出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101.29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（4）偿还借款本息支出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减：1.当期确认为预算收入但没有确认为收入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（1）收到应收款项、预收账款确认的预算收入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（2）取得借款确认的预算收入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2.当期确认为费用但没有确认为预算支出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75.90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（1）发出存货、政府储备物资等确认的费用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（2）计提的折旧费用和摊销费用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75.90</w:t>
            </w: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lastRenderedPageBreak/>
              <w:t>（3）确认的资产处置费用（处置资产价值）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（4）应付款项、预付账款确认的费用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22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（二）其他事项差异</w:t>
            </w:r>
          </w:p>
        </w:tc>
        <w:tc>
          <w:tcPr>
            <w:tcW w:w="3401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EA7776">
            <w:pPr>
              <w:widowControl w:val="0"/>
              <w:kinsoku/>
              <w:snapToGrid/>
              <w:textAlignment w:val="auto"/>
              <w:rPr>
                <w:rFonts w:ascii="Times New Roman" w:eastAsia="Times New Roman" w:hAnsi="Times New Roman" w:cs="Times New Roman"/>
                <w:snapToGrid/>
                <w:color w:val="auto"/>
                <w:sz w:val="24"/>
                <w:szCs w:val="24"/>
              </w:rPr>
            </w:pPr>
          </w:p>
        </w:tc>
      </w:tr>
      <w:tr w:rsidR="00EA7776">
        <w:trPr>
          <w:trHeight w:hRule="exact" w:val="396"/>
        </w:trPr>
        <w:tc>
          <w:tcPr>
            <w:tcW w:w="6235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b/>
                <w:snapToGrid/>
                <w:sz w:val="20"/>
                <w:szCs w:val="24"/>
              </w:rPr>
              <w:t>三、本年盈余（本年收入与费用的差额）</w:t>
            </w:r>
          </w:p>
        </w:tc>
        <w:tc>
          <w:tcPr>
            <w:tcW w:w="3401" w:type="dxa"/>
            <w:tcBorders>
              <w:top w:val="single" w:sz="8" w:space="0" w:color="000000"/>
              <w:left w:val="single" w:sz="4" w:space="0" w:color="FFFFFF"/>
              <w:bottom w:val="single" w:sz="8" w:space="0" w:color="000000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right="40"/>
              <w:jc w:val="right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25.39</w:t>
            </w:r>
          </w:p>
        </w:tc>
      </w:tr>
      <w:tr w:rsidR="00EA7776">
        <w:trPr>
          <w:trHeight w:hRule="exact" w:val="396"/>
        </w:trPr>
        <w:tc>
          <w:tcPr>
            <w:tcW w:w="9636" w:type="dxa"/>
            <w:gridSpan w:val="2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  <w:shd w:val="clear" w:color="auto" w:fill="FFFFFF"/>
            <w:vAlign w:val="center"/>
          </w:tcPr>
          <w:p w:rsidR="00EA7776" w:rsidRDefault="0013476D">
            <w:pPr>
              <w:widowControl w:val="0"/>
              <w:kinsoku/>
              <w:snapToGrid/>
              <w:spacing w:line="240" w:lineRule="exact"/>
              <w:ind w:left="40"/>
              <w:textAlignment w:val="auto"/>
              <w:rPr>
                <w:rFonts w:ascii="宋体" w:hAnsi="Times New Roman" w:cs="宋体"/>
                <w:snapToGrid/>
                <w:sz w:val="20"/>
                <w:szCs w:val="24"/>
              </w:rPr>
            </w:pPr>
            <w:r>
              <w:rPr>
                <w:rFonts w:ascii="宋体" w:hAnsi="Times New Roman" w:cs="宋体"/>
                <w:snapToGrid/>
                <w:sz w:val="20"/>
                <w:szCs w:val="24"/>
              </w:rPr>
              <w:t>注：部门层面通过加总所属单位本年预算结余与盈余调节表生成。</w:t>
            </w:r>
          </w:p>
        </w:tc>
      </w:tr>
      <w:bookmarkEnd w:id="70"/>
    </w:tbl>
    <w:p w:rsidR="00EA7776" w:rsidRDefault="00EA7776" w:rsidP="00FB4ADC">
      <w:pPr>
        <w:spacing w:beforeLines="50" w:line="396" w:lineRule="auto"/>
        <w:ind w:leftChars="7" w:left="15" w:right="11" w:firstLineChars="300" w:firstLine="720"/>
        <w:rPr>
          <w:rFonts w:ascii="宋体" w:eastAsia="宋体" w:hAnsi="宋体" w:cs="宋体"/>
          <w:sz w:val="24"/>
          <w:szCs w:val="24"/>
        </w:rPr>
      </w:pPr>
    </w:p>
    <w:sectPr w:rsidR="00EA7776" w:rsidSect="00EA7776">
      <w:footerReference w:type="default" r:id="rId10"/>
      <w:pgSz w:w="11906" w:h="16839"/>
      <w:pgMar w:top="1431" w:right="1711" w:bottom="1170" w:left="1785" w:header="0" w:footer="999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910CF" w:rsidRDefault="005910CF" w:rsidP="00EA7776">
      <w:r>
        <w:separator/>
      </w:r>
    </w:p>
  </w:endnote>
  <w:endnote w:type="continuationSeparator" w:id="1">
    <w:p w:rsidR="005910CF" w:rsidRDefault="005910CF" w:rsidP="00EA77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76" w:rsidRDefault="00FB4ADC">
    <w:pPr>
      <w:spacing w:line="14" w:lineRule="auto"/>
      <w:rPr>
        <w:sz w:val="2"/>
      </w:rPr>
    </w:pPr>
    <w:r w:rsidRPr="00FB4ADC">
      <w:rPr>
        <w:sz w:val="2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6" type="#_x0000_t202" style="position:absolute;margin-left:0;margin-top:0;width:2in;height:2in;z-index:251659264;mso-wrap-style:none;mso-position-horizontal:center;mso-position-horizontal-relative:margin" filled="f" stroked="f">
          <v:textbox style="mso-next-textbox:#_x0000_s1026;mso-fit-shape-to-text:t" inset="0,0,0,0">
            <w:txbxContent>
              <w:p w:rsidR="00EA7776" w:rsidRDefault="00FB4ADC">
                <w:pPr>
                  <w:pStyle w:val="a4"/>
                </w:pPr>
                <w:r>
                  <w:fldChar w:fldCharType="begin"/>
                </w:r>
                <w:r w:rsidR="0013476D">
                  <w:instrText xml:space="preserve"> PAGE  \* MERGEFORMAT </w:instrText>
                </w:r>
                <w:r>
                  <w:fldChar w:fldCharType="separate"/>
                </w:r>
                <w:r w:rsidR="00E34BCC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76" w:rsidRDefault="00FB4ADC">
    <w:pPr>
      <w:spacing w:line="210" w:lineRule="auto"/>
      <w:ind w:left="20" w:firstLine="340"/>
      <w:rPr>
        <w:sz w:val="17"/>
        <w:szCs w:val="17"/>
      </w:rPr>
    </w:pPr>
    <w:r w:rsidRPr="00FB4ADC">
      <w:rPr>
        <w:sz w:val="17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1027" type="#_x0000_t202" style="position:absolute;left:0;text-align:left;margin-left:0;margin-top:0;width:2in;height:2in;z-index:251661312;mso-wrap-style:none;mso-position-horizontal:center;mso-position-horizontal-relative:margin" filled="f" stroked="f">
          <v:textbox style="mso-next-textbox:#_x0000_s1027;mso-fit-shape-to-text:t" inset="0,0,0,0">
            <w:txbxContent>
              <w:p w:rsidR="00EA7776" w:rsidRDefault="00FB4ADC">
                <w:pPr>
                  <w:pStyle w:val="a4"/>
                </w:pPr>
                <w:r>
                  <w:fldChar w:fldCharType="begin"/>
                </w:r>
                <w:r w:rsidR="0013476D">
                  <w:instrText xml:space="preserve"> PAGE  \* MERGEFORMAT </w:instrText>
                </w:r>
                <w:r>
                  <w:fldChar w:fldCharType="separate"/>
                </w:r>
                <w:r w:rsidR="00E9700B">
                  <w:rPr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910CF" w:rsidRDefault="005910CF" w:rsidP="00EA7776">
      <w:r>
        <w:separator/>
      </w:r>
    </w:p>
  </w:footnote>
  <w:footnote w:type="continuationSeparator" w:id="1">
    <w:p w:rsidR="005910CF" w:rsidRDefault="005910CF" w:rsidP="00EA777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A7776" w:rsidRDefault="0013476D">
    <w:pPr>
      <w:pStyle w:val="a5"/>
      <w:pBdr>
        <w:bottom w:val="none" w:sz="0" w:space="1" w:color="auto"/>
      </w:pBdr>
      <w:tabs>
        <w:tab w:val="clear" w:pos="4153"/>
        <w:tab w:val="left" w:pos="6726"/>
      </w:tabs>
      <w:jc w:val="left"/>
    </w:pPr>
    <w:r>
      <w:rPr>
        <w:rFonts w:hint="eastAsia"/>
      </w:rPr>
      <w:tab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noPunctuationKerning/>
  <w:characterSpacingControl w:val="doNotCompress"/>
  <w:hdrShapeDefaults>
    <o:shapedefaults v:ext="edit" spidmax="5122"/>
    <o:shapelayout v:ext="edit">
      <o:idmap v:ext="edit" data="1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</w:compat>
  <w:docVars>
    <w:docVar w:name="commondata" w:val="eyJoZGlkIjoiMmUzMzA4YjYzMjY0Y2VkNGU3NjVmOTQzYzljM2E5ODMifQ=="/>
  </w:docVars>
  <w:rsids>
    <w:rsidRoot w:val="00D24ADA"/>
    <w:rsid w:val="000009F6"/>
    <w:rsid w:val="00011AD6"/>
    <w:rsid w:val="00025A30"/>
    <w:rsid w:val="00027E89"/>
    <w:rsid w:val="00096661"/>
    <w:rsid w:val="000A30CC"/>
    <w:rsid w:val="000A310B"/>
    <w:rsid w:val="000B7557"/>
    <w:rsid w:val="000C6375"/>
    <w:rsid w:val="000C78B2"/>
    <w:rsid w:val="000F355C"/>
    <w:rsid w:val="00111694"/>
    <w:rsid w:val="001139AF"/>
    <w:rsid w:val="0013476D"/>
    <w:rsid w:val="00143C7F"/>
    <w:rsid w:val="00145E73"/>
    <w:rsid w:val="0017385C"/>
    <w:rsid w:val="00175998"/>
    <w:rsid w:val="00180472"/>
    <w:rsid w:val="00196244"/>
    <w:rsid w:val="001A52B4"/>
    <w:rsid w:val="001A776A"/>
    <w:rsid w:val="001B17D9"/>
    <w:rsid w:val="001B40FC"/>
    <w:rsid w:val="001C21EF"/>
    <w:rsid w:val="001C2CC9"/>
    <w:rsid w:val="001E6999"/>
    <w:rsid w:val="00212E04"/>
    <w:rsid w:val="00222B7C"/>
    <w:rsid w:val="00225A66"/>
    <w:rsid w:val="00233EF6"/>
    <w:rsid w:val="002441F1"/>
    <w:rsid w:val="00274176"/>
    <w:rsid w:val="002754ED"/>
    <w:rsid w:val="0028189B"/>
    <w:rsid w:val="002862FC"/>
    <w:rsid w:val="002A055A"/>
    <w:rsid w:val="002A4A96"/>
    <w:rsid w:val="002D1339"/>
    <w:rsid w:val="002D139B"/>
    <w:rsid w:val="002D18B1"/>
    <w:rsid w:val="002D311D"/>
    <w:rsid w:val="002D79C5"/>
    <w:rsid w:val="002E0006"/>
    <w:rsid w:val="002E3544"/>
    <w:rsid w:val="002F6766"/>
    <w:rsid w:val="0030297D"/>
    <w:rsid w:val="00336FE2"/>
    <w:rsid w:val="00376968"/>
    <w:rsid w:val="00383F1B"/>
    <w:rsid w:val="003A42A9"/>
    <w:rsid w:val="003D5EC6"/>
    <w:rsid w:val="003D6850"/>
    <w:rsid w:val="003E152D"/>
    <w:rsid w:val="003F75BA"/>
    <w:rsid w:val="00417FE6"/>
    <w:rsid w:val="00441621"/>
    <w:rsid w:val="00444D67"/>
    <w:rsid w:val="004479E5"/>
    <w:rsid w:val="00490C4C"/>
    <w:rsid w:val="0049664F"/>
    <w:rsid w:val="004A7EF0"/>
    <w:rsid w:val="004B3B57"/>
    <w:rsid w:val="004F2CFC"/>
    <w:rsid w:val="004F48E6"/>
    <w:rsid w:val="00500FD2"/>
    <w:rsid w:val="0050353F"/>
    <w:rsid w:val="005045F0"/>
    <w:rsid w:val="005120B9"/>
    <w:rsid w:val="005331E2"/>
    <w:rsid w:val="00547DFD"/>
    <w:rsid w:val="00557D6E"/>
    <w:rsid w:val="00563C0B"/>
    <w:rsid w:val="005666E5"/>
    <w:rsid w:val="005669F2"/>
    <w:rsid w:val="00572255"/>
    <w:rsid w:val="00574F49"/>
    <w:rsid w:val="00575E65"/>
    <w:rsid w:val="00580C03"/>
    <w:rsid w:val="005910CF"/>
    <w:rsid w:val="005B139D"/>
    <w:rsid w:val="005C4701"/>
    <w:rsid w:val="005E1484"/>
    <w:rsid w:val="005E4E9C"/>
    <w:rsid w:val="005F1BDD"/>
    <w:rsid w:val="006019F2"/>
    <w:rsid w:val="00605976"/>
    <w:rsid w:val="00606DDC"/>
    <w:rsid w:val="00615763"/>
    <w:rsid w:val="00617F7E"/>
    <w:rsid w:val="00622F93"/>
    <w:rsid w:val="00631E8D"/>
    <w:rsid w:val="00640C2B"/>
    <w:rsid w:val="00641210"/>
    <w:rsid w:val="00653225"/>
    <w:rsid w:val="00657775"/>
    <w:rsid w:val="00666DCD"/>
    <w:rsid w:val="00683846"/>
    <w:rsid w:val="0068385C"/>
    <w:rsid w:val="0068732B"/>
    <w:rsid w:val="006C60B5"/>
    <w:rsid w:val="006D5F81"/>
    <w:rsid w:val="006F4AEF"/>
    <w:rsid w:val="00722175"/>
    <w:rsid w:val="00726325"/>
    <w:rsid w:val="007325C7"/>
    <w:rsid w:val="0073283C"/>
    <w:rsid w:val="00734C12"/>
    <w:rsid w:val="00747DB7"/>
    <w:rsid w:val="0076454A"/>
    <w:rsid w:val="00776559"/>
    <w:rsid w:val="007813AD"/>
    <w:rsid w:val="0079770A"/>
    <w:rsid w:val="007A123B"/>
    <w:rsid w:val="007A3742"/>
    <w:rsid w:val="007D622E"/>
    <w:rsid w:val="007D6F59"/>
    <w:rsid w:val="007E0658"/>
    <w:rsid w:val="007F3C4A"/>
    <w:rsid w:val="0080176B"/>
    <w:rsid w:val="00811068"/>
    <w:rsid w:val="00815A10"/>
    <w:rsid w:val="00824826"/>
    <w:rsid w:val="008261D7"/>
    <w:rsid w:val="00830E88"/>
    <w:rsid w:val="00835F43"/>
    <w:rsid w:val="008404D5"/>
    <w:rsid w:val="00845764"/>
    <w:rsid w:val="00860FA3"/>
    <w:rsid w:val="00865128"/>
    <w:rsid w:val="00874ADB"/>
    <w:rsid w:val="008A2B82"/>
    <w:rsid w:val="008A590A"/>
    <w:rsid w:val="008A6157"/>
    <w:rsid w:val="008B1D0E"/>
    <w:rsid w:val="008B22AB"/>
    <w:rsid w:val="008B42A7"/>
    <w:rsid w:val="008D0DA4"/>
    <w:rsid w:val="008D4E5E"/>
    <w:rsid w:val="008F28F8"/>
    <w:rsid w:val="009342D0"/>
    <w:rsid w:val="00936212"/>
    <w:rsid w:val="00940488"/>
    <w:rsid w:val="0095391B"/>
    <w:rsid w:val="00956E1F"/>
    <w:rsid w:val="009611D5"/>
    <w:rsid w:val="009614BC"/>
    <w:rsid w:val="009648D1"/>
    <w:rsid w:val="0098727E"/>
    <w:rsid w:val="009C1238"/>
    <w:rsid w:val="009E4D70"/>
    <w:rsid w:val="009F327D"/>
    <w:rsid w:val="00A26036"/>
    <w:rsid w:val="00A33510"/>
    <w:rsid w:val="00A52B0C"/>
    <w:rsid w:val="00A7260B"/>
    <w:rsid w:val="00AA19E8"/>
    <w:rsid w:val="00AA5FF1"/>
    <w:rsid w:val="00AC274D"/>
    <w:rsid w:val="00AC7E7E"/>
    <w:rsid w:val="00AF03F2"/>
    <w:rsid w:val="00B00A44"/>
    <w:rsid w:val="00B0273E"/>
    <w:rsid w:val="00B12BC1"/>
    <w:rsid w:val="00B21B68"/>
    <w:rsid w:val="00B22687"/>
    <w:rsid w:val="00B37FAD"/>
    <w:rsid w:val="00B47A4D"/>
    <w:rsid w:val="00B51F68"/>
    <w:rsid w:val="00B60A86"/>
    <w:rsid w:val="00B634BA"/>
    <w:rsid w:val="00B63ED7"/>
    <w:rsid w:val="00B701D8"/>
    <w:rsid w:val="00B83825"/>
    <w:rsid w:val="00B85290"/>
    <w:rsid w:val="00BA3B9A"/>
    <w:rsid w:val="00BD4A85"/>
    <w:rsid w:val="00BD7801"/>
    <w:rsid w:val="00BE78D1"/>
    <w:rsid w:val="00C03953"/>
    <w:rsid w:val="00C240FB"/>
    <w:rsid w:val="00C54BAB"/>
    <w:rsid w:val="00C55B96"/>
    <w:rsid w:val="00C564C9"/>
    <w:rsid w:val="00C65671"/>
    <w:rsid w:val="00CB0907"/>
    <w:rsid w:val="00CB403C"/>
    <w:rsid w:val="00CB5E74"/>
    <w:rsid w:val="00CF4FCA"/>
    <w:rsid w:val="00D21368"/>
    <w:rsid w:val="00D235DE"/>
    <w:rsid w:val="00D24ADA"/>
    <w:rsid w:val="00D25D54"/>
    <w:rsid w:val="00D26127"/>
    <w:rsid w:val="00D3750D"/>
    <w:rsid w:val="00D45741"/>
    <w:rsid w:val="00D4754E"/>
    <w:rsid w:val="00D6791D"/>
    <w:rsid w:val="00D71124"/>
    <w:rsid w:val="00D77F66"/>
    <w:rsid w:val="00D82187"/>
    <w:rsid w:val="00DA6A22"/>
    <w:rsid w:val="00DB00CB"/>
    <w:rsid w:val="00DB4697"/>
    <w:rsid w:val="00DD280F"/>
    <w:rsid w:val="00DD6749"/>
    <w:rsid w:val="00DE0FB3"/>
    <w:rsid w:val="00DF5A4B"/>
    <w:rsid w:val="00E15DB4"/>
    <w:rsid w:val="00E34BCC"/>
    <w:rsid w:val="00E44A8B"/>
    <w:rsid w:val="00E5570C"/>
    <w:rsid w:val="00E604C7"/>
    <w:rsid w:val="00E608FC"/>
    <w:rsid w:val="00E645F8"/>
    <w:rsid w:val="00E658CD"/>
    <w:rsid w:val="00E75B6F"/>
    <w:rsid w:val="00E856FF"/>
    <w:rsid w:val="00E87F21"/>
    <w:rsid w:val="00E9700B"/>
    <w:rsid w:val="00EA7776"/>
    <w:rsid w:val="00ED2C9D"/>
    <w:rsid w:val="00EF022A"/>
    <w:rsid w:val="00EF3862"/>
    <w:rsid w:val="00F0266F"/>
    <w:rsid w:val="00F10CD1"/>
    <w:rsid w:val="00F357C6"/>
    <w:rsid w:val="00F53591"/>
    <w:rsid w:val="00F53EB1"/>
    <w:rsid w:val="00F66760"/>
    <w:rsid w:val="00F913CA"/>
    <w:rsid w:val="00F975CD"/>
    <w:rsid w:val="00FA2E01"/>
    <w:rsid w:val="00FB0D55"/>
    <w:rsid w:val="00FB4ADC"/>
    <w:rsid w:val="00FC2F75"/>
    <w:rsid w:val="011949CD"/>
    <w:rsid w:val="01317F69"/>
    <w:rsid w:val="01374E54"/>
    <w:rsid w:val="01E23011"/>
    <w:rsid w:val="02094A42"/>
    <w:rsid w:val="02532161"/>
    <w:rsid w:val="0365214C"/>
    <w:rsid w:val="037D56E7"/>
    <w:rsid w:val="038A1AFE"/>
    <w:rsid w:val="039B3DC0"/>
    <w:rsid w:val="03FB660C"/>
    <w:rsid w:val="040000C7"/>
    <w:rsid w:val="0442423B"/>
    <w:rsid w:val="04471852"/>
    <w:rsid w:val="044E0E32"/>
    <w:rsid w:val="045439B3"/>
    <w:rsid w:val="049802FF"/>
    <w:rsid w:val="05467449"/>
    <w:rsid w:val="054B5371"/>
    <w:rsid w:val="056D178C"/>
    <w:rsid w:val="05B57528"/>
    <w:rsid w:val="05E46541"/>
    <w:rsid w:val="06222576"/>
    <w:rsid w:val="06532730"/>
    <w:rsid w:val="06CF5257"/>
    <w:rsid w:val="07317D98"/>
    <w:rsid w:val="077741FC"/>
    <w:rsid w:val="07837045"/>
    <w:rsid w:val="080D4B60"/>
    <w:rsid w:val="085A5FF7"/>
    <w:rsid w:val="087150EF"/>
    <w:rsid w:val="08D863C4"/>
    <w:rsid w:val="08E92ED7"/>
    <w:rsid w:val="093A3733"/>
    <w:rsid w:val="09442803"/>
    <w:rsid w:val="09E71B0D"/>
    <w:rsid w:val="0A122902"/>
    <w:rsid w:val="0A1D0BF3"/>
    <w:rsid w:val="0A536495"/>
    <w:rsid w:val="0A8767F8"/>
    <w:rsid w:val="0AE12A99"/>
    <w:rsid w:val="0B185CF6"/>
    <w:rsid w:val="0B2E376B"/>
    <w:rsid w:val="0B574A70"/>
    <w:rsid w:val="0B666A61"/>
    <w:rsid w:val="0B811AED"/>
    <w:rsid w:val="0B927856"/>
    <w:rsid w:val="0BB93035"/>
    <w:rsid w:val="0BC3242E"/>
    <w:rsid w:val="0BF70001"/>
    <w:rsid w:val="0C063DA0"/>
    <w:rsid w:val="0C201AF3"/>
    <w:rsid w:val="0C41302A"/>
    <w:rsid w:val="0C434FF4"/>
    <w:rsid w:val="0CBC3A23"/>
    <w:rsid w:val="0CC779D3"/>
    <w:rsid w:val="0CCE5DF6"/>
    <w:rsid w:val="0D533015"/>
    <w:rsid w:val="0D6B65B1"/>
    <w:rsid w:val="0DA00625"/>
    <w:rsid w:val="0E0F0F08"/>
    <w:rsid w:val="0E1924B1"/>
    <w:rsid w:val="0E356BBF"/>
    <w:rsid w:val="0E6179B4"/>
    <w:rsid w:val="0EA31D7A"/>
    <w:rsid w:val="0EB8730C"/>
    <w:rsid w:val="0EE83327"/>
    <w:rsid w:val="0F8B4CE8"/>
    <w:rsid w:val="0F916077"/>
    <w:rsid w:val="100C4134"/>
    <w:rsid w:val="103A5C8E"/>
    <w:rsid w:val="104F3F68"/>
    <w:rsid w:val="10505F32"/>
    <w:rsid w:val="10B57458"/>
    <w:rsid w:val="10BB33AB"/>
    <w:rsid w:val="10EC5C5A"/>
    <w:rsid w:val="10FE773C"/>
    <w:rsid w:val="11877731"/>
    <w:rsid w:val="11F8062F"/>
    <w:rsid w:val="1232769D"/>
    <w:rsid w:val="123A6C55"/>
    <w:rsid w:val="1282351E"/>
    <w:rsid w:val="12A179E6"/>
    <w:rsid w:val="12CA5B28"/>
    <w:rsid w:val="12E0534B"/>
    <w:rsid w:val="13477178"/>
    <w:rsid w:val="13CF0162"/>
    <w:rsid w:val="13D45CDA"/>
    <w:rsid w:val="14263231"/>
    <w:rsid w:val="147815B3"/>
    <w:rsid w:val="15427BF2"/>
    <w:rsid w:val="156C736A"/>
    <w:rsid w:val="15780A54"/>
    <w:rsid w:val="15A90C59"/>
    <w:rsid w:val="15D25265"/>
    <w:rsid w:val="16663DB9"/>
    <w:rsid w:val="167A31D7"/>
    <w:rsid w:val="168B3820"/>
    <w:rsid w:val="16E96798"/>
    <w:rsid w:val="171C4DC0"/>
    <w:rsid w:val="17D97DC5"/>
    <w:rsid w:val="17DB2585"/>
    <w:rsid w:val="17F003B0"/>
    <w:rsid w:val="17FF5486"/>
    <w:rsid w:val="18057602"/>
    <w:rsid w:val="18090EA0"/>
    <w:rsid w:val="18363C5F"/>
    <w:rsid w:val="18910E95"/>
    <w:rsid w:val="18A230A3"/>
    <w:rsid w:val="18A60DE5"/>
    <w:rsid w:val="18A80790"/>
    <w:rsid w:val="190F698A"/>
    <w:rsid w:val="19157D18"/>
    <w:rsid w:val="19265A82"/>
    <w:rsid w:val="193E2DCB"/>
    <w:rsid w:val="196A0658"/>
    <w:rsid w:val="19876C46"/>
    <w:rsid w:val="19B10F5D"/>
    <w:rsid w:val="19B117EF"/>
    <w:rsid w:val="19B46092"/>
    <w:rsid w:val="19D83220"/>
    <w:rsid w:val="19D96F98"/>
    <w:rsid w:val="19ED659F"/>
    <w:rsid w:val="1A11228E"/>
    <w:rsid w:val="1A147FD0"/>
    <w:rsid w:val="1A1561DB"/>
    <w:rsid w:val="1A457028"/>
    <w:rsid w:val="1A461E7E"/>
    <w:rsid w:val="1A5D3725"/>
    <w:rsid w:val="1ABD2416"/>
    <w:rsid w:val="1B441364"/>
    <w:rsid w:val="1B5763C6"/>
    <w:rsid w:val="1BB67591"/>
    <w:rsid w:val="1BD6553D"/>
    <w:rsid w:val="1CC932F4"/>
    <w:rsid w:val="1CCC4B92"/>
    <w:rsid w:val="1D2422D8"/>
    <w:rsid w:val="1D5E3A3C"/>
    <w:rsid w:val="1D69418F"/>
    <w:rsid w:val="1E215EB1"/>
    <w:rsid w:val="1E4C1AE7"/>
    <w:rsid w:val="1E51534F"/>
    <w:rsid w:val="1E957931"/>
    <w:rsid w:val="1ED33FB6"/>
    <w:rsid w:val="1FCA53B9"/>
    <w:rsid w:val="20831A0C"/>
    <w:rsid w:val="20B35E4D"/>
    <w:rsid w:val="20E406FC"/>
    <w:rsid w:val="20FA3A7C"/>
    <w:rsid w:val="20FE0E4A"/>
    <w:rsid w:val="2100305C"/>
    <w:rsid w:val="21093CBF"/>
    <w:rsid w:val="210E54DE"/>
    <w:rsid w:val="213E284F"/>
    <w:rsid w:val="214E201A"/>
    <w:rsid w:val="218527CE"/>
    <w:rsid w:val="218D48F0"/>
    <w:rsid w:val="21BE0F4D"/>
    <w:rsid w:val="220B3A67"/>
    <w:rsid w:val="222A0391"/>
    <w:rsid w:val="22521696"/>
    <w:rsid w:val="225E628C"/>
    <w:rsid w:val="22D36C7A"/>
    <w:rsid w:val="23241284"/>
    <w:rsid w:val="238F4548"/>
    <w:rsid w:val="23C51743"/>
    <w:rsid w:val="23C860B3"/>
    <w:rsid w:val="240D3AC6"/>
    <w:rsid w:val="244D480A"/>
    <w:rsid w:val="24545B99"/>
    <w:rsid w:val="247575E5"/>
    <w:rsid w:val="248B22C2"/>
    <w:rsid w:val="24961D0D"/>
    <w:rsid w:val="24A522A6"/>
    <w:rsid w:val="24B83BAA"/>
    <w:rsid w:val="24B91EA0"/>
    <w:rsid w:val="256736AA"/>
    <w:rsid w:val="26250EFD"/>
    <w:rsid w:val="26E01966"/>
    <w:rsid w:val="26FB67A0"/>
    <w:rsid w:val="277051B2"/>
    <w:rsid w:val="27814EF7"/>
    <w:rsid w:val="27D019DA"/>
    <w:rsid w:val="27D36DD5"/>
    <w:rsid w:val="27E14538"/>
    <w:rsid w:val="27FF5E1C"/>
    <w:rsid w:val="281178FD"/>
    <w:rsid w:val="28A40771"/>
    <w:rsid w:val="28A6098D"/>
    <w:rsid w:val="28F45255"/>
    <w:rsid w:val="294837F2"/>
    <w:rsid w:val="295B1778"/>
    <w:rsid w:val="295B5F19"/>
    <w:rsid w:val="29600466"/>
    <w:rsid w:val="29F23E8A"/>
    <w:rsid w:val="2A070FB7"/>
    <w:rsid w:val="2A094D30"/>
    <w:rsid w:val="2A0E2346"/>
    <w:rsid w:val="2A863A2B"/>
    <w:rsid w:val="2AD52E64"/>
    <w:rsid w:val="2AFA0B1C"/>
    <w:rsid w:val="2B1C6CE5"/>
    <w:rsid w:val="2B5B34E9"/>
    <w:rsid w:val="2BB1742D"/>
    <w:rsid w:val="2BEE0681"/>
    <w:rsid w:val="2C0C6A9D"/>
    <w:rsid w:val="2C35005E"/>
    <w:rsid w:val="2C6170A5"/>
    <w:rsid w:val="2CCF04B2"/>
    <w:rsid w:val="2D177764"/>
    <w:rsid w:val="2D1E6D44"/>
    <w:rsid w:val="2DB41456"/>
    <w:rsid w:val="2DD030CE"/>
    <w:rsid w:val="2DE24215"/>
    <w:rsid w:val="2E4F2F2D"/>
    <w:rsid w:val="2E57204A"/>
    <w:rsid w:val="2E76670C"/>
    <w:rsid w:val="2EA90C4B"/>
    <w:rsid w:val="2EFC1307"/>
    <w:rsid w:val="2F25085E"/>
    <w:rsid w:val="2F2D14C0"/>
    <w:rsid w:val="2F3E191F"/>
    <w:rsid w:val="2F57478F"/>
    <w:rsid w:val="2F8F3F29"/>
    <w:rsid w:val="303D5733"/>
    <w:rsid w:val="304A7836"/>
    <w:rsid w:val="305331A8"/>
    <w:rsid w:val="30696528"/>
    <w:rsid w:val="308C2216"/>
    <w:rsid w:val="311D7312"/>
    <w:rsid w:val="312E1520"/>
    <w:rsid w:val="31853836"/>
    <w:rsid w:val="31AA1425"/>
    <w:rsid w:val="31B23EFF"/>
    <w:rsid w:val="31C76B93"/>
    <w:rsid w:val="31F44517"/>
    <w:rsid w:val="31FD7870"/>
    <w:rsid w:val="32236BAB"/>
    <w:rsid w:val="3242011E"/>
    <w:rsid w:val="324C26FE"/>
    <w:rsid w:val="32A73338"/>
    <w:rsid w:val="32D57EA5"/>
    <w:rsid w:val="32D87995"/>
    <w:rsid w:val="32FF4F22"/>
    <w:rsid w:val="332E3A59"/>
    <w:rsid w:val="334D3EDF"/>
    <w:rsid w:val="3350577D"/>
    <w:rsid w:val="337C6572"/>
    <w:rsid w:val="338A588C"/>
    <w:rsid w:val="33D36691"/>
    <w:rsid w:val="34183FF5"/>
    <w:rsid w:val="349124F1"/>
    <w:rsid w:val="351D1FD7"/>
    <w:rsid w:val="35494B7A"/>
    <w:rsid w:val="35926521"/>
    <w:rsid w:val="361B6516"/>
    <w:rsid w:val="36787E36"/>
    <w:rsid w:val="36826596"/>
    <w:rsid w:val="36A55DE0"/>
    <w:rsid w:val="36A91D74"/>
    <w:rsid w:val="36AA1648"/>
    <w:rsid w:val="36F6663C"/>
    <w:rsid w:val="37117919"/>
    <w:rsid w:val="374D6BA3"/>
    <w:rsid w:val="37977585"/>
    <w:rsid w:val="3842422E"/>
    <w:rsid w:val="38AC5B4C"/>
    <w:rsid w:val="38F372D7"/>
    <w:rsid w:val="391E1E7A"/>
    <w:rsid w:val="392D7775"/>
    <w:rsid w:val="39643D30"/>
    <w:rsid w:val="398402F3"/>
    <w:rsid w:val="39882115"/>
    <w:rsid w:val="398B39B3"/>
    <w:rsid w:val="399F745E"/>
    <w:rsid w:val="39C42A21"/>
    <w:rsid w:val="3A1D346E"/>
    <w:rsid w:val="3A1E65D5"/>
    <w:rsid w:val="3A26548A"/>
    <w:rsid w:val="3A6A35C8"/>
    <w:rsid w:val="3B1B48C3"/>
    <w:rsid w:val="3B710987"/>
    <w:rsid w:val="3BC82C9D"/>
    <w:rsid w:val="3C225D0A"/>
    <w:rsid w:val="3C4D31A2"/>
    <w:rsid w:val="3C5F552A"/>
    <w:rsid w:val="3CD76F0F"/>
    <w:rsid w:val="3CE84C78"/>
    <w:rsid w:val="3CF67395"/>
    <w:rsid w:val="3D3879AE"/>
    <w:rsid w:val="3DB334D8"/>
    <w:rsid w:val="3DBF1E7D"/>
    <w:rsid w:val="3DCB3567"/>
    <w:rsid w:val="3DEE2762"/>
    <w:rsid w:val="3DFE2398"/>
    <w:rsid w:val="3E18333B"/>
    <w:rsid w:val="3E3069AA"/>
    <w:rsid w:val="3EE33949"/>
    <w:rsid w:val="3EEC4EF4"/>
    <w:rsid w:val="3EF5367D"/>
    <w:rsid w:val="3EFE4C27"/>
    <w:rsid w:val="3F6C393F"/>
    <w:rsid w:val="3F79605C"/>
    <w:rsid w:val="401B0CA8"/>
    <w:rsid w:val="4024421A"/>
    <w:rsid w:val="402D6F51"/>
    <w:rsid w:val="403B1563"/>
    <w:rsid w:val="409C0254"/>
    <w:rsid w:val="409C64A6"/>
    <w:rsid w:val="40EA5463"/>
    <w:rsid w:val="412D35A2"/>
    <w:rsid w:val="41390199"/>
    <w:rsid w:val="4140601A"/>
    <w:rsid w:val="41614FF9"/>
    <w:rsid w:val="41962EF5"/>
    <w:rsid w:val="41CA0DF1"/>
    <w:rsid w:val="421107CE"/>
    <w:rsid w:val="42AB29D0"/>
    <w:rsid w:val="42BD2703"/>
    <w:rsid w:val="43086074"/>
    <w:rsid w:val="43337AAD"/>
    <w:rsid w:val="433F136A"/>
    <w:rsid w:val="43D718F1"/>
    <w:rsid w:val="43FB34E3"/>
    <w:rsid w:val="440525B4"/>
    <w:rsid w:val="44CE29A6"/>
    <w:rsid w:val="44DC1567"/>
    <w:rsid w:val="44E87F0C"/>
    <w:rsid w:val="44FF5255"/>
    <w:rsid w:val="450B1E4C"/>
    <w:rsid w:val="457A6296"/>
    <w:rsid w:val="45921C25"/>
    <w:rsid w:val="45B24076"/>
    <w:rsid w:val="45BA0DE7"/>
    <w:rsid w:val="45BC4EF4"/>
    <w:rsid w:val="45D95AA6"/>
    <w:rsid w:val="45EA7CB3"/>
    <w:rsid w:val="460F771A"/>
    <w:rsid w:val="46326F64"/>
    <w:rsid w:val="4647285B"/>
    <w:rsid w:val="466C2476"/>
    <w:rsid w:val="46CA37DB"/>
    <w:rsid w:val="46F506BE"/>
    <w:rsid w:val="4703102D"/>
    <w:rsid w:val="47170634"/>
    <w:rsid w:val="47A65E5C"/>
    <w:rsid w:val="47A85730"/>
    <w:rsid w:val="47AD71EA"/>
    <w:rsid w:val="48221986"/>
    <w:rsid w:val="48580F04"/>
    <w:rsid w:val="48621D83"/>
    <w:rsid w:val="48877A3B"/>
    <w:rsid w:val="48CB5B7A"/>
    <w:rsid w:val="490D666A"/>
    <w:rsid w:val="4921031A"/>
    <w:rsid w:val="49647D7D"/>
    <w:rsid w:val="4977360C"/>
    <w:rsid w:val="498B70B7"/>
    <w:rsid w:val="49EA0282"/>
    <w:rsid w:val="4A804996"/>
    <w:rsid w:val="4AEC627C"/>
    <w:rsid w:val="4B105AC6"/>
    <w:rsid w:val="4B94301A"/>
    <w:rsid w:val="4BC3361F"/>
    <w:rsid w:val="4C365A00"/>
    <w:rsid w:val="4C40062D"/>
    <w:rsid w:val="4CF833D4"/>
    <w:rsid w:val="4D0E24D9"/>
    <w:rsid w:val="4D3A32CE"/>
    <w:rsid w:val="4D4E0B28"/>
    <w:rsid w:val="4DA44BEC"/>
    <w:rsid w:val="4DD728CB"/>
    <w:rsid w:val="4E683E6B"/>
    <w:rsid w:val="4E7B3B9E"/>
    <w:rsid w:val="4E7E323F"/>
    <w:rsid w:val="4E852794"/>
    <w:rsid w:val="4E8C7B5A"/>
    <w:rsid w:val="4E9669A3"/>
    <w:rsid w:val="4EA34EA3"/>
    <w:rsid w:val="4F1813ED"/>
    <w:rsid w:val="4F2E6E63"/>
    <w:rsid w:val="4F5B752C"/>
    <w:rsid w:val="503E4E84"/>
    <w:rsid w:val="506B7C43"/>
    <w:rsid w:val="508825A3"/>
    <w:rsid w:val="50C47DD0"/>
    <w:rsid w:val="50E83041"/>
    <w:rsid w:val="50EF43CF"/>
    <w:rsid w:val="51375EB3"/>
    <w:rsid w:val="51667545"/>
    <w:rsid w:val="516C77CE"/>
    <w:rsid w:val="51BD627C"/>
    <w:rsid w:val="51CB6BEB"/>
    <w:rsid w:val="51E1640E"/>
    <w:rsid w:val="524A7482"/>
    <w:rsid w:val="52583DF3"/>
    <w:rsid w:val="528F19C6"/>
    <w:rsid w:val="52976ACD"/>
    <w:rsid w:val="52CA50F4"/>
    <w:rsid w:val="52F21F55"/>
    <w:rsid w:val="534213CB"/>
    <w:rsid w:val="534722A1"/>
    <w:rsid w:val="534A4B93"/>
    <w:rsid w:val="534D53DE"/>
    <w:rsid w:val="535449BE"/>
    <w:rsid w:val="536015B5"/>
    <w:rsid w:val="536A2433"/>
    <w:rsid w:val="539D45C4"/>
    <w:rsid w:val="539F20DD"/>
    <w:rsid w:val="543616DF"/>
    <w:rsid w:val="546E385E"/>
    <w:rsid w:val="54752E3E"/>
    <w:rsid w:val="5495703C"/>
    <w:rsid w:val="54CE6A47"/>
    <w:rsid w:val="54D20290"/>
    <w:rsid w:val="55191A1B"/>
    <w:rsid w:val="55216B22"/>
    <w:rsid w:val="55985036"/>
    <w:rsid w:val="559D089E"/>
    <w:rsid w:val="55A25EB5"/>
    <w:rsid w:val="562B5EAA"/>
    <w:rsid w:val="565847C5"/>
    <w:rsid w:val="567E58E1"/>
    <w:rsid w:val="56A33ED3"/>
    <w:rsid w:val="56DA167E"/>
    <w:rsid w:val="56DC53F6"/>
    <w:rsid w:val="573E7E5F"/>
    <w:rsid w:val="587C0C3F"/>
    <w:rsid w:val="588C69A8"/>
    <w:rsid w:val="58FA7AA8"/>
    <w:rsid w:val="590E560F"/>
    <w:rsid w:val="59221BB5"/>
    <w:rsid w:val="592310BA"/>
    <w:rsid w:val="59344A9E"/>
    <w:rsid w:val="59417793"/>
    <w:rsid w:val="59701E26"/>
    <w:rsid w:val="59745DBA"/>
    <w:rsid w:val="59AF6DF2"/>
    <w:rsid w:val="59C45E22"/>
    <w:rsid w:val="59CF4D9E"/>
    <w:rsid w:val="59D41851"/>
    <w:rsid w:val="5A3D43FE"/>
    <w:rsid w:val="5A3F4333"/>
    <w:rsid w:val="5AB02E22"/>
    <w:rsid w:val="5AB3646E"/>
    <w:rsid w:val="5AC4067B"/>
    <w:rsid w:val="5AD570E4"/>
    <w:rsid w:val="5AD72634"/>
    <w:rsid w:val="5AFC6067"/>
    <w:rsid w:val="5B4041A6"/>
    <w:rsid w:val="5B442CC3"/>
    <w:rsid w:val="5B461090"/>
    <w:rsid w:val="5B631C42"/>
    <w:rsid w:val="5BC22E0D"/>
    <w:rsid w:val="5C166CB5"/>
    <w:rsid w:val="5C1D44E7"/>
    <w:rsid w:val="5C3435DF"/>
    <w:rsid w:val="5C433822"/>
    <w:rsid w:val="5C763BF7"/>
    <w:rsid w:val="5C7B745F"/>
    <w:rsid w:val="5CE648D9"/>
    <w:rsid w:val="5D02548B"/>
    <w:rsid w:val="5D475B2E"/>
    <w:rsid w:val="5D9205BD"/>
    <w:rsid w:val="5DA54794"/>
    <w:rsid w:val="5DB04EE7"/>
    <w:rsid w:val="5DDD6818"/>
    <w:rsid w:val="5E2F0501"/>
    <w:rsid w:val="5E9F5687"/>
    <w:rsid w:val="5EB6477F"/>
    <w:rsid w:val="5EE3728C"/>
    <w:rsid w:val="5EEB267A"/>
    <w:rsid w:val="5FE570CA"/>
    <w:rsid w:val="5FEA0785"/>
    <w:rsid w:val="60277D85"/>
    <w:rsid w:val="6045400C"/>
    <w:rsid w:val="606C66C9"/>
    <w:rsid w:val="60AF76D8"/>
    <w:rsid w:val="61112140"/>
    <w:rsid w:val="61153BF7"/>
    <w:rsid w:val="61710F78"/>
    <w:rsid w:val="6198016C"/>
    <w:rsid w:val="61982CDF"/>
    <w:rsid w:val="61D61674"/>
    <w:rsid w:val="61FE0917"/>
    <w:rsid w:val="62127F1E"/>
    <w:rsid w:val="62147627"/>
    <w:rsid w:val="6299419B"/>
    <w:rsid w:val="62B4260C"/>
    <w:rsid w:val="62BE2657"/>
    <w:rsid w:val="62BE3C02"/>
    <w:rsid w:val="62D13935"/>
    <w:rsid w:val="6361115D"/>
    <w:rsid w:val="637864A7"/>
    <w:rsid w:val="63AD43A2"/>
    <w:rsid w:val="63BF7C32"/>
    <w:rsid w:val="63CF256B"/>
    <w:rsid w:val="63FA3360"/>
    <w:rsid w:val="642B52C7"/>
    <w:rsid w:val="643B7C00"/>
    <w:rsid w:val="646A5FF4"/>
    <w:rsid w:val="64970BAF"/>
    <w:rsid w:val="64B61B71"/>
    <w:rsid w:val="65183A9D"/>
    <w:rsid w:val="652A37D1"/>
    <w:rsid w:val="659D0447"/>
    <w:rsid w:val="66101085"/>
    <w:rsid w:val="663A7A43"/>
    <w:rsid w:val="664803B2"/>
    <w:rsid w:val="66560D21"/>
    <w:rsid w:val="66B6356E"/>
    <w:rsid w:val="66E76C69"/>
    <w:rsid w:val="66F67E0E"/>
    <w:rsid w:val="66F9345B"/>
    <w:rsid w:val="675F3C06"/>
    <w:rsid w:val="67917B37"/>
    <w:rsid w:val="67A61834"/>
    <w:rsid w:val="67F74DD5"/>
    <w:rsid w:val="6828049B"/>
    <w:rsid w:val="68531405"/>
    <w:rsid w:val="68833924"/>
    <w:rsid w:val="6894168D"/>
    <w:rsid w:val="68B85643"/>
    <w:rsid w:val="691858EE"/>
    <w:rsid w:val="693C5C0C"/>
    <w:rsid w:val="69B144C0"/>
    <w:rsid w:val="69F06D97"/>
    <w:rsid w:val="6A6E4160"/>
    <w:rsid w:val="6AF66E98"/>
    <w:rsid w:val="6B0074AE"/>
    <w:rsid w:val="6B511AB7"/>
    <w:rsid w:val="6B8C6F93"/>
    <w:rsid w:val="6BBB5183"/>
    <w:rsid w:val="6BEF59A3"/>
    <w:rsid w:val="6C022DB1"/>
    <w:rsid w:val="6C054650"/>
    <w:rsid w:val="6C2372B9"/>
    <w:rsid w:val="6C3D64DF"/>
    <w:rsid w:val="6C8934D3"/>
    <w:rsid w:val="6CB1445E"/>
    <w:rsid w:val="6CD40BF2"/>
    <w:rsid w:val="6CFA617E"/>
    <w:rsid w:val="6D1A237D"/>
    <w:rsid w:val="6D2A25C0"/>
    <w:rsid w:val="6D657A9C"/>
    <w:rsid w:val="6DD9025F"/>
    <w:rsid w:val="6DE636AC"/>
    <w:rsid w:val="6DF57072"/>
    <w:rsid w:val="6E0B0643"/>
    <w:rsid w:val="6EE97F75"/>
    <w:rsid w:val="6EF530A1"/>
    <w:rsid w:val="6F4B0ADE"/>
    <w:rsid w:val="6FAD1286"/>
    <w:rsid w:val="6FFA02E8"/>
    <w:rsid w:val="700D7F77"/>
    <w:rsid w:val="706202C3"/>
    <w:rsid w:val="708B3197"/>
    <w:rsid w:val="70C40F7D"/>
    <w:rsid w:val="70CD7E32"/>
    <w:rsid w:val="70D72A5F"/>
    <w:rsid w:val="70DE20D9"/>
    <w:rsid w:val="71285068"/>
    <w:rsid w:val="71687B5B"/>
    <w:rsid w:val="71AF12E6"/>
    <w:rsid w:val="720C6738"/>
    <w:rsid w:val="72C2773E"/>
    <w:rsid w:val="72EB1CC3"/>
    <w:rsid w:val="73222DE7"/>
    <w:rsid w:val="736E1A0A"/>
    <w:rsid w:val="73B01345"/>
    <w:rsid w:val="74546174"/>
    <w:rsid w:val="745B5755"/>
    <w:rsid w:val="74F6722B"/>
    <w:rsid w:val="753A35BC"/>
    <w:rsid w:val="754461E9"/>
    <w:rsid w:val="754E7067"/>
    <w:rsid w:val="75D51537"/>
    <w:rsid w:val="75EF43A6"/>
    <w:rsid w:val="75F96FD3"/>
    <w:rsid w:val="762D1373"/>
    <w:rsid w:val="767D7C04"/>
    <w:rsid w:val="768C6099"/>
    <w:rsid w:val="769F401E"/>
    <w:rsid w:val="76B61368"/>
    <w:rsid w:val="76C21ABB"/>
    <w:rsid w:val="77161E07"/>
    <w:rsid w:val="77404F00"/>
    <w:rsid w:val="779C230C"/>
    <w:rsid w:val="77AD4519"/>
    <w:rsid w:val="780305DD"/>
    <w:rsid w:val="78112CFA"/>
    <w:rsid w:val="78886D34"/>
    <w:rsid w:val="78941235"/>
    <w:rsid w:val="78AD0549"/>
    <w:rsid w:val="78C064CE"/>
    <w:rsid w:val="78DE0702"/>
    <w:rsid w:val="78FD6DDA"/>
    <w:rsid w:val="791505C8"/>
    <w:rsid w:val="795C61F7"/>
    <w:rsid w:val="79B871A5"/>
    <w:rsid w:val="7A82542A"/>
    <w:rsid w:val="7A94551C"/>
    <w:rsid w:val="7AB26D78"/>
    <w:rsid w:val="7AC154FB"/>
    <w:rsid w:val="7AC2652D"/>
    <w:rsid w:val="7AEC5358"/>
    <w:rsid w:val="7AFF272A"/>
    <w:rsid w:val="7B2014A6"/>
    <w:rsid w:val="7B8053BB"/>
    <w:rsid w:val="7B8C2698"/>
    <w:rsid w:val="7BE6624C"/>
    <w:rsid w:val="7BF2699E"/>
    <w:rsid w:val="7C63164A"/>
    <w:rsid w:val="7C6F5DDA"/>
    <w:rsid w:val="7CB023B6"/>
    <w:rsid w:val="7D5B4A17"/>
    <w:rsid w:val="7D8F2E65"/>
    <w:rsid w:val="7E094BEE"/>
    <w:rsid w:val="7E154BC6"/>
    <w:rsid w:val="7E1F5A45"/>
    <w:rsid w:val="7E722019"/>
    <w:rsid w:val="7E747B3F"/>
    <w:rsid w:val="7F121106"/>
    <w:rsid w:val="7F182BC0"/>
    <w:rsid w:val="7F1A6186"/>
    <w:rsid w:val="7F3248B6"/>
    <w:rsid w:val="7F726386"/>
    <w:rsid w:val="7FA501CC"/>
    <w:rsid w:val="7FF07699"/>
    <w:rsid w:val="7FFF16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qFormat="1"/>
    <w:lsdException w:name="toc 2" w:semiHidden="0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Hyperlink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utoRedefine/>
    <w:semiHidden/>
    <w:qFormat/>
    <w:rsid w:val="00EA7776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Theme="minorEastAsia" w:hAnsi="Arial" w:cs="Arial"/>
      <w:snapToGrid w:val="0"/>
      <w:color w:val="000000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toc 3"/>
    <w:basedOn w:val="a"/>
    <w:next w:val="a"/>
    <w:autoRedefine/>
    <w:uiPriority w:val="39"/>
    <w:semiHidden/>
    <w:unhideWhenUsed/>
    <w:qFormat/>
    <w:rsid w:val="00EA7776"/>
    <w:pPr>
      <w:ind w:leftChars="400" w:left="840"/>
    </w:pPr>
  </w:style>
  <w:style w:type="paragraph" w:styleId="a3">
    <w:name w:val="Balloon Text"/>
    <w:basedOn w:val="a"/>
    <w:link w:val="Char"/>
    <w:autoRedefine/>
    <w:uiPriority w:val="99"/>
    <w:semiHidden/>
    <w:unhideWhenUsed/>
    <w:qFormat/>
    <w:rsid w:val="00EA7776"/>
    <w:rPr>
      <w:sz w:val="18"/>
      <w:szCs w:val="18"/>
    </w:rPr>
  </w:style>
  <w:style w:type="paragraph" w:styleId="a4">
    <w:name w:val="footer"/>
    <w:basedOn w:val="a"/>
    <w:link w:val="Char0"/>
    <w:autoRedefine/>
    <w:uiPriority w:val="99"/>
    <w:unhideWhenUsed/>
    <w:qFormat/>
    <w:rsid w:val="00EA7776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a5">
    <w:name w:val="header"/>
    <w:basedOn w:val="a"/>
    <w:link w:val="Char1"/>
    <w:autoRedefine/>
    <w:uiPriority w:val="99"/>
    <w:unhideWhenUsed/>
    <w:qFormat/>
    <w:rsid w:val="00EA777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1">
    <w:name w:val="toc 1"/>
    <w:basedOn w:val="a"/>
    <w:next w:val="a"/>
    <w:autoRedefine/>
    <w:uiPriority w:val="39"/>
    <w:unhideWhenUsed/>
    <w:qFormat/>
    <w:rsid w:val="00EA7776"/>
  </w:style>
  <w:style w:type="paragraph" w:styleId="2">
    <w:name w:val="toc 2"/>
    <w:basedOn w:val="a"/>
    <w:next w:val="a"/>
    <w:autoRedefine/>
    <w:uiPriority w:val="39"/>
    <w:unhideWhenUsed/>
    <w:qFormat/>
    <w:rsid w:val="00EA7776"/>
    <w:pPr>
      <w:ind w:leftChars="200" w:left="420"/>
    </w:pPr>
  </w:style>
  <w:style w:type="character" w:styleId="a6">
    <w:name w:val="Hyperlink"/>
    <w:basedOn w:val="a0"/>
    <w:autoRedefine/>
    <w:qFormat/>
    <w:rsid w:val="00EA7776"/>
    <w:rPr>
      <w:color w:val="0000FF"/>
      <w:u w:val="single"/>
    </w:rPr>
  </w:style>
  <w:style w:type="table" w:customStyle="1" w:styleId="TableNormal0">
    <w:name w:val="Table Normal_0"/>
    <w:autoRedefine/>
    <w:semiHidden/>
    <w:unhideWhenUsed/>
    <w:qFormat/>
    <w:rsid w:val="00EA7776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Char">
    <w:name w:val="批注框文本 Char"/>
    <w:basedOn w:val="a0"/>
    <w:link w:val="a3"/>
    <w:autoRedefine/>
    <w:uiPriority w:val="99"/>
    <w:semiHidden/>
    <w:qFormat/>
    <w:rsid w:val="00EA7776"/>
    <w:rPr>
      <w:sz w:val="18"/>
      <w:szCs w:val="18"/>
    </w:rPr>
  </w:style>
  <w:style w:type="character" w:customStyle="1" w:styleId="Char1">
    <w:name w:val="页眉 Char"/>
    <w:basedOn w:val="a0"/>
    <w:link w:val="a5"/>
    <w:autoRedefine/>
    <w:uiPriority w:val="99"/>
    <w:qFormat/>
    <w:rsid w:val="00EA7776"/>
    <w:rPr>
      <w:sz w:val="18"/>
      <w:szCs w:val="18"/>
    </w:rPr>
  </w:style>
  <w:style w:type="character" w:customStyle="1" w:styleId="Char0">
    <w:name w:val="页脚 Char"/>
    <w:basedOn w:val="a0"/>
    <w:link w:val="a4"/>
    <w:autoRedefine/>
    <w:uiPriority w:val="99"/>
    <w:qFormat/>
    <w:rsid w:val="00EA7776"/>
    <w:rPr>
      <w:sz w:val="18"/>
      <w:szCs w:val="18"/>
    </w:rPr>
  </w:style>
  <w:style w:type="paragraph" w:styleId="a7">
    <w:name w:val="List Paragraph"/>
    <w:basedOn w:val="a"/>
    <w:autoRedefine/>
    <w:uiPriority w:val="99"/>
    <w:unhideWhenUsed/>
    <w:qFormat/>
    <w:rsid w:val="00EA777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2F1E4FC-EA8B-496C-A586-46AFC164F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1146</Words>
  <Characters>6533</Characters>
  <Application>Microsoft Office Word</Application>
  <DocSecurity>0</DocSecurity>
  <Lines>54</Lines>
  <Paragraphs>15</Paragraphs>
  <ScaleCrop>false</ScaleCrop>
  <Company>China</Company>
  <LinksUpToDate>false</LinksUpToDate>
  <CharactersWithSpaces>7664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附件：2021年度政府部门财务报告样式</dc:title>
  <dc:creator>和家慧</dc:creator>
  <cp:lastModifiedBy>微软用户</cp:lastModifiedBy>
  <cp:revision>13</cp:revision>
  <dcterms:created xsi:type="dcterms:W3CDTF">2025-04-24T07:16:00Z</dcterms:created>
  <dcterms:modified xsi:type="dcterms:W3CDTF">2025-04-24T07:20:00Z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2023-04-04T09:25:50Z</vt:filetime>
  </property>
  <property fmtid="{D5CDD505-2E9C-101B-9397-08002B2CF9AE}" pid="3" name="CRO">
    <vt:lpwstr>wqlLaW5nc29mdCBQREYgdG8gV1BTIDgw</vt:lpwstr>
  </property>
  <property fmtid="{D5CDD505-2E9C-101B-9397-08002B2CF9AE}" pid="4" name="ICV">
    <vt:lpwstr>C71F915FE1B546BEAD68B255A2D31552</vt:lpwstr>
  </property>
  <property fmtid="{D5CDD505-2E9C-101B-9397-08002B2CF9AE}" pid="5" name="KSOProductBuildVer">
    <vt:lpwstr>2052-12.1.0.20305</vt:lpwstr>
  </property>
  <property fmtid="{D5CDD505-2E9C-101B-9397-08002B2CF9AE}" pid="6" name="KSOTemplateDocerSaveRecord">
    <vt:lpwstr>eyJoZGlkIjoiOTc3M2Y5NzIzMDFlZjAyY2Q4Njk5ODkyYjFjNzBiNTQiLCJ1c2VySWQiOiI3MDMyNjA4MTIifQ==</vt:lpwstr>
  </property>
</Properties>
</file>