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02A1B">
      <w:pPr>
        <w:spacing w:before="141" w:line="224" w:lineRule="auto"/>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pacing w:val="25"/>
          <w:sz w:val="32"/>
          <w:szCs w:val="32"/>
        </w:rPr>
        <w:t>附件1</w:t>
      </w:r>
    </w:p>
    <w:p w14:paraId="16827C71">
      <w:pPr>
        <w:spacing w:before="378" w:line="219" w:lineRule="auto"/>
        <w:ind w:left="1441"/>
        <w:rPr>
          <w:rFonts w:ascii="宋体" w:hAnsi="宋体" w:eastAsia="宋体" w:cs="宋体"/>
          <w:sz w:val="44"/>
          <w:szCs w:val="44"/>
        </w:rPr>
      </w:pPr>
      <w:r>
        <w:rPr>
          <w:rFonts w:hint="eastAsia" w:ascii="宋体" w:hAnsi="宋体" w:eastAsia="宋体" w:cs="宋体"/>
          <w:b/>
          <w:bCs/>
          <w:spacing w:val="-4"/>
          <w:sz w:val="44"/>
          <w:szCs w:val="44"/>
          <w:lang w:eastAsia="zh-CN"/>
        </w:rPr>
        <w:t>岳阳</w:t>
      </w:r>
      <w:r>
        <w:rPr>
          <w:rFonts w:ascii="宋体" w:hAnsi="宋体" w:eastAsia="宋体" w:cs="宋体"/>
          <w:b/>
          <w:bCs/>
          <w:spacing w:val="-4"/>
          <w:sz w:val="44"/>
          <w:szCs w:val="44"/>
        </w:rPr>
        <w:t>市知识产权专家库入库申请表</w:t>
      </w:r>
    </w:p>
    <w:p w14:paraId="39CE967B">
      <w:pPr>
        <w:spacing w:before="29"/>
      </w:pPr>
    </w:p>
    <w:tbl>
      <w:tblPr>
        <w:tblStyle w:val="8"/>
        <w:tblW w:w="953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14"/>
        <w:gridCol w:w="1099"/>
        <w:gridCol w:w="1129"/>
        <w:gridCol w:w="1408"/>
        <w:gridCol w:w="1338"/>
        <w:gridCol w:w="1458"/>
        <w:gridCol w:w="1885"/>
      </w:tblGrid>
      <w:tr w14:paraId="2789A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214" w:type="dxa"/>
            <w:vAlign w:val="center"/>
          </w:tcPr>
          <w:p w14:paraId="7560C008">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19"/>
                <w:sz w:val="30"/>
                <w:szCs w:val="30"/>
              </w:rPr>
              <w:t>姓名</w:t>
            </w:r>
          </w:p>
        </w:tc>
        <w:tc>
          <w:tcPr>
            <w:tcW w:w="1099" w:type="dxa"/>
            <w:vAlign w:val="center"/>
          </w:tcPr>
          <w:p w14:paraId="20710CAE">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p>
        </w:tc>
        <w:tc>
          <w:tcPr>
            <w:tcW w:w="1129" w:type="dxa"/>
            <w:vAlign w:val="center"/>
          </w:tcPr>
          <w:p w14:paraId="1FC26B57">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pacing w:val="7"/>
                <w:sz w:val="30"/>
                <w:szCs w:val="30"/>
              </w:rPr>
            </w:pPr>
            <w:r>
              <w:rPr>
                <w:rFonts w:hint="eastAsia" w:ascii="仿宋" w:hAnsi="仿宋" w:eastAsia="仿宋" w:cs="仿宋"/>
                <w:spacing w:val="7"/>
                <w:sz w:val="30"/>
                <w:szCs w:val="30"/>
              </w:rPr>
              <w:t>出生</w:t>
            </w:r>
          </w:p>
          <w:p w14:paraId="72AE3EB3">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30"/>
                <w:sz w:val="30"/>
                <w:szCs w:val="30"/>
              </w:rPr>
              <w:t>年月</w:t>
            </w:r>
          </w:p>
        </w:tc>
        <w:tc>
          <w:tcPr>
            <w:tcW w:w="1408" w:type="dxa"/>
            <w:vAlign w:val="center"/>
          </w:tcPr>
          <w:p w14:paraId="4A0A77F5">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p>
        </w:tc>
        <w:tc>
          <w:tcPr>
            <w:tcW w:w="1338" w:type="dxa"/>
            <w:vAlign w:val="center"/>
          </w:tcPr>
          <w:p w14:paraId="59BD759A">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12"/>
                <w:sz w:val="30"/>
                <w:szCs w:val="30"/>
              </w:rPr>
              <w:t>性别</w:t>
            </w:r>
          </w:p>
        </w:tc>
        <w:tc>
          <w:tcPr>
            <w:tcW w:w="1458" w:type="dxa"/>
            <w:vAlign w:val="center"/>
          </w:tcPr>
          <w:p w14:paraId="3264FB2E">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30"/>
                <w:szCs w:val="30"/>
              </w:rPr>
            </w:pPr>
          </w:p>
        </w:tc>
        <w:tc>
          <w:tcPr>
            <w:tcW w:w="1885" w:type="dxa"/>
            <w:vMerge w:val="restart"/>
            <w:tcBorders>
              <w:bottom w:val="nil"/>
            </w:tcBorders>
            <w:vAlign w:val="top"/>
          </w:tcPr>
          <w:p w14:paraId="7FEF9CA4">
            <w:pPr>
              <w:spacing w:line="295" w:lineRule="auto"/>
              <w:rPr>
                <w:rFonts w:hint="eastAsia" w:ascii="仿宋" w:hAnsi="仿宋" w:eastAsia="仿宋" w:cs="仿宋"/>
                <w:sz w:val="30"/>
                <w:szCs w:val="30"/>
              </w:rPr>
            </w:pPr>
          </w:p>
          <w:p w14:paraId="20A01652">
            <w:pPr>
              <w:spacing w:line="296" w:lineRule="auto"/>
              <w:rPr>
                <w:rFonts w:hint="eastAsia" w:ascii="仿宋" w:hAnsi="仿宋" w:eastAsia="仿宋" w:cs="仿宋"/>
                <w:sz w:val="30"/>
                <w:szCs w:val="30"/>
              </w:rPr>
            </w:pPr>
          </w:p>
          <w:p w14:paraId="6AB5091D">
            <w:pPr>
              <w:pStyle w:val="9"/>
              <w:spacing w:before="98" w:line="220" w:lineRule="auto"/>
              <w:ind w:left="718"/>
              <w:rPr>
                <w:rFonts w:hint="eastAsia" w:ascii="仿宋" w:hAnsi="仿宋" w:eastAsia="仿宋" w:cs="仿宋"/>
                <w:sz w:val="30"/>
                <w:szCs w:val="30"/>
              </w:rPr>
            </w:pPr>
            <w:r>
              <w:rPr>
                <w:rFonts w:hint="eastAsia" w:ascii="仿宋" w:hAnsi="仿宋" w:eastAsia="仿宋" w:cs="仿宋"/>
                <w:spacing w:val="11"/>
                <w:sz w:val="30"/>
                <w:szCs w:val="30"/>
              </w:rPr>
              <w:t>照片</w:t>
            </w:r>
          </w:p>
        </w:tc>
      </w:tr>
      <w:tr w14:paraId="06CD2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14" w:type="dxa"/>
            <w:vAlign w:val="center"/>
          </w:tcPr>
          <w:p w14:paraId="446C5ECF">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6"/>
                <w:sz w:val="30"/>
                <w:szCs w:val="30"/>
              </w:rPr>
              <w:t>证件</w:t>
            </w:r>
          </w:p>
          <w:p w14:paraId="5BBECFE0">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7"/>
                <w:sz w:val="30"/>
                <w:szCs w:val="30"/>
              </w:rPr>
              <w:t>号码</w:t>
            </w:r>
          </w:p>
        </w:tc>
        <w:tc>
          <w:tcPr>
            <w:tcW w:w="3636" w:type="dxa"/>
            <w:gridSpan w:val="3"/>
            <w:vAlign w:val="center"/>
          </w:tcPr>
          <w:p w14:paraId="05233F7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p>
        </w:tc>
        <w:tc>
          <w:tcPr>
            <w:tcW w:w="1338" w:type="dxa"/>
            <w:vAlign w:val="center"/>
          </w:tcPr>
          <w:p w14:paraId="0BCE5EC7">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16"/>
                <w:sz w:val="30"/>
                <w:szCs w:val="30"/>
              </w:rPr>
              <w:t>证件</w:t>
            </w:r>
          </w:p>
          <w:p w14:paraId="112805B1">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19"/>
                <w:sz w:val="30"/>
                <w:szCs w:val="30"/>
              </w:rPr>
              <w:t>类型</w:t>
            </w:r>
          </w:p>
        </w:tc>
        <w:tc>
          <w:tcPr>
            <w:tcW w:w="1458" w:type="dxa"/>
            <w:vAlign w:val="top"/>
          </w:tcPr>
          <w:p w14:paraId="1BD39638">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z w:val="30"/>
                <w:szCs w:val="30"/>
              </w:rPr>
            </w:pPr>
          </w:p>
        </w:tc>
        <w:tc>
          <w:tcPr>
            <w:tcW w:w="1885" w:type="dxa"/>
            <w:vMerge w:val="continue"/>
            <w:tcBorders>
              <w:top w:val="nil"/>
              <w:bottom w:val="nil"/>
            </w:tcBorders>
            <w:vAlign w:val="top"/>
          </w:tcPr>
          <w:p w14:paraId="28B54609">
            <w:pPr>
              <w:rPr>
                <w:rFonts w:hint="eastAsia" w:ascii="仿宋" w:hAnsi="仿宋" w:eastAsia="仿宋" w:cs="仿宋"/>
                <w:sz w:val="30"/>
                <w:szCs w:val="30"/>
              </w:rPr>
            </w:pPr>
          </w:p>
        </w:tc>
      </w:tr>
      <w:tr w14:paraId="0194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214" w:type="dxa"/>
            <w:vAlign w:val="center"/>
          </w:tcPr>
          <w:p w14:paraId="2FB0B51F">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5"/>
                <w:sz w:val="30"/>
                <w:szCs w:val="30"/>
              </w:rPr>
              <w:t>毕业</w:t>
            </w:r>
          </w:p>
          <w:p w14:paraId="64CFB071">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5"/>
                <w:sz w:val="30"/>
                <w:szCs w:val="30"/>
              </w:rPr>
              <w:t>院校</w:t>
            </w:r>
          </w:p>
        </w:tc>
        <w:tc>
          <w:tcPr>
            <w:tcW w:w="3636" w:type="dxa"/>
            <w:gridSpan w:val="3"/>
            <w:vAlign w:val="center"/>
          </w:tcPr>
          <w:p w14:paraId="2ABCE448">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p>
        </w:tc>
        <w:tc>
          <w:tcPr>
            <w:tcW w:w="1338" w:type="dxa"/>
            <w:vAlign w:val="center"/>
          </w:tcPr>
          <w:p w14:paraId="7FB91CC5">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5"/>
                <w:sz w:val="30"/>
                <w:szCs w:val="30"/>
              </w:rPr>
              <w:t>毕业</w:t>
            </w:r>
          </w:p>
          <w:p w14:paraId="2378FD76">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14"/>
                <w:sz w:val="30"/>
                <w:szCs w:val="30"/>
              </w:rPr>
              <w:t>时间</w:t>
            </w:r>
          </w:p>
        </w:tc>
        <w:tc>
          <w:tcPr>
            <w:tcW w:w="1458" w:type="dxa"/>
            <w:vAlign w:val="top"/>
          </w:tcPr>
          <w:p w14:paraId="6D6EF226">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z w:val="30"/>
                <w:szCs w:val="30"/>
              </w:rPr>
            </w:pPr>
          </w:p>
        </w:tc>
        <w:tc>
          <w:tcPr>
            <w:tcW w:w="1885" w:type="dxa"/>
            <w:vMerge w:val="continue"/>
            <w:tcBorders>
              <w:top w:val="nil"/>
              <w:bottom w:val="nil"/>
            </w:tcBorders>
            <w:vAlign w:val="top"/>
          </w:tcPr>
          <w:p w14:paraId="102BE1F2">
            <w:pPr>
              <w:rPr>
                <w:rFonts w:hint="eastAsia" w:ascii="仿宋" w:hAnsi="仿宋" w:eastAsia="仿宋" w:cs="仿宋"/>
                <w:sz w:val="30"/>
                <w:szCs w:val="30"/>
              </w:rPr>
            </w:pPr>
          </w:p>
        </w:tc>
      </w:tr>
      <w:tr w14:paraId="74C98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1214" w:type="dxa"/>
            <w:vAlign w:val="center"/>
          </w:tcPr>
          <w:p w14:paraId="0994A5C5">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8"/>
                <w:sz w:val="30"/>
                <w:szCs w:val="30"/>
              </w:rPr>
              <w:t>所学</w:t>
            </w:r>
          </w:p>
          <w:p w14:paraId="031FFB61">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5"/>
                <w:sz w:val="30"/>
                <w:szCs w:val="30"/>
              </w:rPr>
              <w:t>专业</w:t>
            </w:r>
          </w:p>
        </w:tc>
        <w:tc>
          <w:tcPr>
            <w:tcW w:w="3636" w:type="dxa"/>
            <w:gridSpan w:val="3"/>
            <w:vAlign w:val="center"/>
          </w:tcPr>
          <w:p w14:paraId="6B58BB01">
            <w:pPr>
              <w:keepNext w:val="0"/>
              <w:keepLines w:val="0"/>
              <w:pageBreakBefore w:val="0"/>
              <w:widowControl/>
              <w:kinsoku w:val="0"/>
              <w:wordWrap/>
              <w:overflowPunct/>
              <w:topLinePunct w:val="0"/>
              <w:autoSpaceDE w:val="0"/>
              <w:autoSpaceDN w:val="0"/>
              <w:bidi w:val="0"/>
              <w:adjustRightInd w:val="0"/>
              <w:snapToGrid w:val="0"/>
              <w:spacing w:line="300" w:lineRule="exact"/>
              <w:ind w:left="0" w:right="0"/>
              <w:jc w:val="center"/>
              <w:textAlignment w:val="baseline"/>
              <w:rPr>
                <w:rFonts w:hint="eastAsia" w:ascii="仿宋" w:hAnsi="仿宋" w:eastAsia="仿宋" w:cs="仿宋"/>
                <w:sz w:val="30"/>
                <w:szCs w:val="30"/>
              </w:rPr>
            </w:pPr>
          </w:p>
        </w:tc>
        <w:tc>
          <w:tcPr>
            <w:tcW w:w="1338" w:type="dxa"/>
            <w:vAlign w:val="center"/>
          </w:tcPr>
          <w:p w14:paraId="775580AF">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spacing w:val="19"/>
                <w:sz w:val="30"/>
                <w:szCs w:val="30"/>
              </w:rPr>
            </w:pPr>
            <w:r>
              <w:rPr>
                <w:rFonts w:hint="eastAsia" w:ascii="仿宋" w:hAnsi="仿宋" w:eastAsia="仿宋" w:cs="仿宋"/>
                <w:spacing w:val="19"/>
                <w:sz w:val="30"/>
                <w:szCs w:val="30"/>
              </w:rPr>
              <w:t>最高学历</w:t>
            </w:r>
          </w:p>
          <w:p w14:paraId="31C5CFFC">
            <w:pPr>
              <w:pStyle w:val="9"/>
              <w:keepNext w:val="0"/>
              <w:keepLines w:val="0"/>
              <w:pageBreakBefore w:val="0"/>
              <w:widowControl/>
              <w:kinsoku w:val="0"/>
              <w:wordWrap/>
              <w:overflowPunct/>
              <w:topLinePunct w:val="0"/>
              <w:autoSpaceDE w:val="0"/>
              <w:autoSpaceDN w:val="0"/>
              <w:bidi w:val="0"/>
              <w:adjustRightInd w:val="0"/>
              <w:snapToGrid w:val="0"/>
              <w:spacing w:line="300" w:lineRule="exact"/>
              <w:ind w:left="0" w:right="0" w:firstLine="0"/>
              <w:jc w:val="center"/>
              <w:textAlignment w:val="baseline"/>
              <w:rPr>
                <w:rFonts w:hint="eastAsia" w:ascii="仿宋" w:hAnsi="仿宋" w:eastAsia="仿宋" w:cs="仿宋"/>
                <w:sz w:val="30"/>
                <w:szCs w:val="30"/>
              </w:rPr>
            </w:pPr>
            <w:r>
              <w:rPr>
                <w:rFonts w:hint="eastAsia" w:ascii="仿宋" w:hAnsi="仿宋" w:eastAsia="仿宋" w:cs="仿宋"/>
                <w:spacing w:val="19"/>
                <w:sz w:val="30"/>
                <w:szCs w:val="30"/>
                <w:lang w:val="en-US" w:eastAsia="zh-CN"/>
              </w:rPr>
              <w:t>/</w:t>
            </w:r>
            <w:r>
              <w:rPr>
                <w:rFonts w:hint="eastAsia" w:ascii="仿宋" w:hAnsi="仿宋" w:eastAsia="仿宋" w:cs="仿宋"/>
                <w:spacing w:val="34"/>
                <w:sz w:val="30"/>
                <w:szCs w:val="30"/>
              </w:rPr>
              <w:t>学</w:t>
            </w:r>
            <w:r>
              <w:rPr>
                <w:rFonts w:hint="eastAsia" w:ascii="仿宋" w:hAnsi="仿宋" w:eastAsia="仿宋" w:cs="仿宋"/>
                <w:spacing w:val="34"/>
                <w:sz w:val="30"/>
                <w:szCs w:val="30"/>
                <w:lang w:eastAsia="zh-CN"/>
              </w:rPr>
              <w:t>位</w:t>
            </w:r>
          </w:p>
        </w:tc>
        <w:tc>
          <w:tcPr>
            <w:tcW w:w="1458" w:type="dxa"/>
            <w:vAlign w:val="top"/>
          </w:tcPr>
          <w:p w14:paraId="14A7B39F">
            <w:pPr>
              <w:keepNext w:val="0"/>
              <w:keepLines w:val="0"/>
              <w:pageBreakBefore w:val="0"/>
              <w:widowControl/>
              <w:kinsoku w:val="0"/>
              <w:wordWrap/>
              <w:overflowPunct/>
              <w:topLinePunct w:val="0"/>
              <w:autoSpaceDE w:val="0"/>
              <w:autoSpaceDN w:val="0"/>
              <w:bidi w:val="0"/>
              <w:adjustRightInd w:val="0"/>
              <w:snapToGrid w:val="0"/>
              <w:spacing w:line="300" w:lineRule="exact"/>
              <w:textAlignment w:val="baseline"/>
              <w:rPr>
                <w:rFonts w:hint="eastAsia" w:ascii="仿宋" w:hAnsi="仿宋" w:eastAsia="仿宋" w:cs="仿宋"/>
                <w:sz w:val="30"/>
                <w:szCs w:val="30"/>
              </w:rPr>
            </w:pPr>
          </w:p>
        </w:tc>
        <w:tc>
          <w:tcPr>
            <w:tcW w:w="1885" w:type="dxa"/>
            <w:vMerge w:val="continue"/>
            <w:tcBorders>
              <w:top w:val="nil"/>
            </w:tcBorders>
            <w:vAlign w:val="top"/>
          </w:tcPr>
          <w:p w14:paraId="159A0EFA">
            <w:pPr>
              <w:rPr>
                <w:rFonts w:hint="eastAsia" w:ascii="仿宋" w:hAnsi="仿宋" w:eastAsia="仿宋" w:cs="仿宋"/>
                <w:sz w:val="30"/>
                <w:szCs w:val="30"/>
              </w:rPr>
            </w:pPr>
          </w:p>
        </w:tc>
      </w:tr>
      <w:tr w14:paraId="1A390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14" w:type="dxa"/>
            <w:vAlign w:val="center"/>
          </w:tcPr>
          <w:p w14:paraId="4D4E390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pacing w:val="5"/>
                <w:sz w:val="30"/>
                <w:szCs w:val="30"/>
              </w:rPr>
            </w:pPr>
            <w:r>
              <w:rPr>
                <w:rFonts w:hint="eastAsia" w:ascii="仿宋" w:hAnsi="仿宋" w:eastAsia="仿宋" w:cs="仿宋"/>
                <w:spacing w:val="5"/>
                <w:sz w:val="30"/>
                <w:szCs w:val="30"/>
              </w:rPr>
              <w:t>单位</w:t>
            </w:r>
          </w:p>
          <w:p w14:paraId="77848639">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30"/>
                <w:szCs w:val="30"/>
                <w:lang w:val="en-US" w:eastAsia="zh-CN"/>
              </w:rPr>
            </w:pPr>
            <w:r>
              <w:rPr>
                <w:rFonts w:hint="eastAsia" w:ascii="仿宋" w:hAnsi="仿宋" w:eastAsia="仿宋" w:cs="仿宋"/>
                <w:spacing w:val="5"/>
                <w:sz w:val="30"/>
                <w:szCs w:val="30"/>
                <w:lang w:eastAsia="zh-CN"/>
              </w:rPr>
              <w:t>名称</w:t>
            </w:r>
          </w:p>
        </w:tc>
        <w:tc>
          <w:tcPr>
            <w:tcW w:w="3636" w:type="dxa"/>
            <w:gridSpan w:val="3"/>
            <w:vAlign w:val="center"/>
          </w:tcPr>
          <w:p w14:paraId="34CB1C38">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30"/>
                <w:szCs w:val="30"/>
              </w:rPr>
            </w:pPr>
          </w:p>
        </w:tc>
        <w:tc>
          <w:tcPr>
            <w:tcW w:w="1338" w:type="dxa"/>
            <w:vAlign w:val="center"/>
          </w:tcPr>
          <w:p w14:paraId="2339D7E4">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5"/>
                <w:sz w:val="30"/>
                <w:szCs w:val="30"/>
              </w:rPr>
              <w:t>电话</w:t>
            </w:r>
          </w:p>
        </w:tc>
        <w:tc>
          <w:tcPr>
            <w:tcW w:w="3343" w:type="dxa"/>
            <w:gridSpan w:val="2"/>
            <w:vAlign w:val="top"/>
          </w:tcPr>
          <w:p w14:paraId="7255A600">
            <w:pPr>
              <w:rPr>
                <w:rFonts w:hint="eastAsia" w:ascii="仿宋" w:hAnsi="仿宋" w:eastAsia="仿宋" w:cs="仿宋"/>
                <w:sz w:val="30"/>
                <w:szCs w:val="30"/>
              </w:rPr>
            </w:pPr>
          </w:p>
        </w:tc>
      </w:tr>
      <w:tr w14:paraId="08618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214" w:type="dxa"/>
            <w:vAlign w:val="center"/>
          </w:tcPr>
          <w:p w14:paraId="66E9296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14"/>
                <w:sz w:val="30"/>
                <w:szCs w:val="30"/>
              </w:rPr>
              <w:t>联系</w:t>
            </w:r>
          </w:p>
          <w:p w14:paraId="230B6F8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7"/>
                <w:sz w:val="30"/>
                <w:szCs w:val="30"/>
              </w:rPr>
              <w:t>地址</w:t>
            </w:r>
          </w:p>
        </w:tc>
        <w:tc>
          <w:tcPr>
            <w:tcW w:w="3636" w:type="dxa"/>
            <w:gridSpan w:val="3"/>
            <w:vAlign w:val="center"/>
          </w:tcPr>
          <w:p w14:paraId="30187245">
            <w:pPr>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30"/>
                <w:szCs w:val="30"/>
              </w:rPr>
            </w:pPr>
          </w:p>
        </w:tc>
        <w:tc>
          <w:tcPr>
            <w:tcW w:w="1338" w:type="dxa"/>
            <w:vAlign w:val="center"/>
          </w:tcPr>
          <w:p w14:paraId="50C7EE9D">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6"/>
                <w:sz w:val="30"/>
                <w:szCs w:val="30"/>
              </w:rPr>
              <w:t>邮政</w:t>
            </w:r>
          </w:p>
          <w:p w14:paraId="13C6DEC7">
            <w:pPr>
              <w:pStyle w:val="9"/>
              <w:keepNext w:val="0"/>
              <w:keepLines w:val="0"/>
              <w:pageBreakBefore w:val="0"/>
              <w:widowControl/>
              <w:kinsoku w:val="0"/>
              <w:wordWrap/>
              <w:overflowPunct/>
              <w:topLinePunct w:val="0"/>
              <w:autoSpaceDE w:val="0"/>
              <w:autoSpaceDN w:val="0"/>
              <w:bidi w:val="0"/>
              <w:adjustRightInd w:val="0"/>
              <w:snapToGrid w:val="0"/>
              <w:spacing w:line="400" w:lineRule="exact"/>
              <w:ind w:left="0" w:right="0"/>
              <w:jc w:val="center"/>
              <w:textAlignment w:val="baseline"/>
              <w:rPr>
                <w:rFonts w:hint="eastAsia" w:ascii="仿宋" w:hAnsi="仿宋" w:eastAsia="仿宋" w:cs="仿宋"/>
                <w:sz w:val="30"/>
                <w:szCs w:val="30"/>
              </w:rPr>
            </w:pPr>
            <w:r>
              <w:rPr>
                <w:rFonts w:hint="eastAsia" w:ascii="仿宋" w:hAnsi="仿宋" w:eastAsia="仿宋" w:cs="仿宋"/>
                <w:spacing w:val="7"/>
                <w:sz w:val="30"/>
                <w:szCs w:val="30"/>
              </w:rPr>
              <w:t>编码</w:t>
            </w:r>
          </w:p>
        </w:tc>
        <w:tc>
          <w:tcPr>
            <w:tcW w:w="3343" w:type="dxa"/>
            <w:gridSpan w:val="2"/>
            <w:vAlign w:val="top"/>
          </w:tcPr>
          <w:p w14:paraId="3D42236E">
            <w:pPr>
              <w:rPr>
                <w:rFonts w:hint="eastAsia" w:ascii="仿宋" w:hAnsi="仿宋" w:eastAsia="仿宋" w:cs="仿宋"/>
                <w:sz w:val="30"/>
                <w:szCs w:val="30"/>
              </w:rPr>
            </w:pPr>
          </w:p>
        </w:tc>
      </w:tr>
      <w:tr w14:paraId="12EF3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9" w:hRule="atLeast"/>
        </w:trPr>
        <w:tc>
          <w:tcPr>
            <w:tcW w:w="1214" w:type="dxa"/>
            <w:vAlign w:val="center"/>
          </w:tcPr>
          <w:p w14:paraId="7E81B80A">
            <w:pPr>
              <w:pStyle w:val="9"/>
              <w:keepNext w:val="0"/>
              <w:keepLines w:val="0"/>
              <w:pageBreakBefore w:val="0"/>
              <w:widowControl/>
              <w:kinsoku w:val="0"/>
              <w:wordWrap/>
              <w:overflowPunct/>
              <w:topLinePunct w:val="0"/>
              <w:autoSpaceDE w:val="0"/>
              <w:autoSpaceDN w:val="0"/>
              <w:bidi w:val="0"/>
              <w:adjustRightInd w:val="0"/>
              <w:snapToGrid w:val="0"/>
              <w:spacing w:line="193" w:lineRule="auto"/>
              <w:ind w:left="0" w:right="0"/>
              <w:jc w:val="center"/>
              <w:textAlignment w:val="baseline"/>
              <w:rPr>
                <w:rFonts w:hint="eastAsia" w:ascii="仿宋" w:hAnsi="仿宋" w:eastAsia="仿宋" w:cs="仿宋"/>
                <w:sz w:val="30"/>
                <w:szCs w:val="30"/>
              </w:rPr>
            </w:pPr>
            <w:r>
              <w:rPr>
                <w:rFonts w:hint="eastAsia" w:ascii="仿宋" w:hAnsi="仿宋" w:eastAsia="仿宋" w:cs="仿宋"/>
                <w:spacing w:val="5"/>
                <w:sz w:val="30"/>
                <w:szCs w:val="30"/>
              </w:rPr>
              <w:t>职业</w:t>
            </w:r>
          </w:p>
          <w:p w14:paraId="31F4ECF6">
            <w:pPr>
              <w:pStyle w:val="9"/>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仿宋" w:hAnsi="仿宋" w:eastAsia="仿宋" w:cs="仿宋"/>
                <w:sz w:val="30"/>
                <w:szCs w:val="30"/>
              </w:rPr>
            </w:pPr>
            <w:r>
              <w:rPr>
                <w:rFonts w:hint="eastAsia" w:ascii="仿宋" w:hAnsi="仿宋" w:eastAsia="仿宋" w:cs="仿宋"/>
                <w:spacing w:val="6"/>
                <w:sz w:val="30"/>
                <w:szCs w:val="30"/>
              </w:rPr>
              <w:t>资格</w:t>
            </w:r>
          </w:p>
        </w:tc>
        <w:tc>
          <w:tcPr>
            <w:tcW w:w="8317" w:type="dxa"/>
            <w:gridSpan w:val="6"/>
            <w:vAlign w:val="top"/>
          </w:tcPr>
          <w:p w14:paraId="2FC51B0B">
            <w:pPr>
              <w:pStyle w:val="9"/>
              <w:spacing w:before="60" w:line="247" w:lineRule="auto"/>
              <w:ind w:right="2168"/>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]专利代理人(</w:t>
            </w:r>
            <w:r>
              <w:rPr>
                <w:rFonts w:hint="eastAsia" w:ascii="仿宋" w:hAnsi="仿宋" w:eastAsia="仿宋" w:cs="仿宋"/>
                <w:spacing w:val="50"/>
                <w:sz w:val="28"/>
                <w:szCs w:val="28"/>
                <w:u w:val="single" w:color="auto"/>
              </w:rPr>
              <w:t xml:space="preserve">   </w:t>
            </w:r>
            <w:r>
              <w:rPr>
                <w:rFonts w:hint="eastAsia" w:ascii="仿宋" w:hAnsi="仿宋" w:eastAsia="仿宋" w:cs="仿宋"/>
                <w:sz w:val="28"/>
                <w:szCs w:val="28"/>
              </w:rPr>
              <w:t>年取得),执业年限</w:t>
            </w:r>
            <w:r>
              <w:rPr>
                <w:rFonts w:hint="eastAsia" w:ascii="仿宋" w:hAnsi="仿宋" w:eastAsia="仿宋" w:cs="仿宋"/>
                <w:spacing w:val="27"/>
                <w:sz w:val="28"/>
                <w:szCs w:val="28"/>
                <w:u w:val="single" w:color="auto"/>
              </w:rPr>
              <w:t xml:space="preserve">     </w:t>
            </w:r>
            <w:r>
              <w:rPr>
                <w:rFonts w:hint="eastAsia" w:ascii="仿宋" w:hAnsi="仿宋" w:eastAsia="仿宋" w:cs="仿宋"/>
                <w:sz w:val="28"/>
                <w:szCs w:val="28"/>
              </w:rPr>
              <w:t>年</w:t>
            </w:r>
            <w:r>
              <w:rPr>
                <w:rFonts w:hint="eastAsia" w:ascii="仿宋" w:hAnsi="仿宋" w:eastAsia="仿宋" w:cs="仿宋"/>
                <w:spacing w:val="1"/>
                <w:sz w:val="28"/>
                <w:szCs w:val="28"/>
              </w:rPr>
              <w:t xml:space="preserve"> </w:t>
            </w:r>
            <w:r>
              <w:rPr>
                <w:rFonts w:hint="eastAsia" w:ascii="仿宋" w:hAnsi="仿宋" w:eastAsia="仿宋" w:cs="仿宋"/>
                <w:spacing w:val="2"/>
                <w:sz w:val="28"/>
                <w:szCs w:val="28"/>
              </w:rPr>
              <w:t>[</w:t>
            </w:r>
            <w:r>
              <w:rPr>
                <w:rFonts w:hint="eastAsia" w:ascii="仿宋" w:hAnsi="仿宋" w:eastAsia="仿宋" w:cs="仿宋"/>
                <w:spacing w:val="2"/>
                <w:sz w:val="28"/>
                <w:szCs w:val="28"/>
                <w:lang w:val="en-US" w:eastAsia="zh-CN"/>
              </w:rPr>
              <w:t xml:space="preserve">  </w:t>
            </w:r>
            <w:r>
              <w:rPr>
                <w:rFonts w:hint="eastAsia" w:ascii="仿宋" w:hAnsi="仿宋" w:eastAsia="仿宋" w:cs="仿宋"/>
                <w:spacing w:val="2"/>
                <w:sz w:val="28"/>
                <w:szCs w:val="28"/>
              </w:rPr>
              <w:t>]律师(</w:t>
            </w:r>
            <w:r>
              <w:rPr>
                <w:rFonts w:hint="eastAsia" w:ascii="仿宋" w:hAnsi="仿宋" w:eastAsia="仿宋" w:cs="仿宋"/>
                <w:spacing w:val="67"/>
                <w:sz w:val="28"/>
                <w:szCs w:val="28"/>
                <w:u w:val="single" w:color="auto"/>
              </w:rPr>
              <w:t xml:space="preserve">  </w:t>
            </w:r>
            <w:r>
              <w:rPr>
                <w:rFonts w:hint="eastAsia" w:ascii="仿宋" w:hAnsi="仿宋" w:eastAsia="仿宋" w:cs="仿宋"/>
                <w:spacing w:val="2"/>
                <w:sz w:val="28"/>
                <w:szCs w:val="28"/>
              </w:rPr>
              <w:t>年取得),执业年限</w:t>
            </w:r>
            <w:r>
              <w:rPr>
                <w:rFonts w:hint="eastAsia" w:ascii="仿宋" w:hAnsi="仿宋" w:eastAsia="仿宋" w:cs="仿宋"/>
                <w:spacing w:val="22"/>
                <w:sz w:val="28"/>
                <w:szCs w:val="28"/>
                <w:u w:val="single" w:color="auto"/>
              </w:rPr>
              <w:t xml:space="preserve">      </w:t>
            </w:r>
            <w:r>
              <w:rPr>
                <w:rFonts w:hint="eastAsia" w:ascii="仿宋" w:hAnsi="仿宋" w:eastAsia="仿宋" w:cs="仿宋"/>
                <w:spacing w:val="2"/>
                <w:sz w:val="28"/>
                <w:szCs w:val="28"/>
              </w:rPr>
              <w:t>年</w:t>
            </w:r>
          </w:p>
          <w:p w14:paraId="2CC083C3">
            <w:pPr>
              <w:pStyle w:val="9"/>
              <w:spacing w:before="13" w:line="219" w:lineRule="auto"/>
              <w:rPr>
                <w:rFonts w:hint="eastAsia" w:ascii="仿宋" w:hAnsi="仿宋" w:eastAsia="仿宋" w:cs="仿宋"/>
                <w:sz w:val="28"/>
                <w:szCs w:val="28"/>
              </w:rPr>
            </w:pPr>
            <w:r>
              <w:rPr>
                <w:rFonts w:hint="eastAsia" w:ascii="仿宋" w:hAnsi="仿宋" w:eastAsia="仿宋" w:cs="仿宋"/>
                <w:spacing w:val="-18"/>
                <w:sz w:val="28"/>
                <w:szCs w:val="28"/>
              </w:rPr>
              <w:t>[</w:t>
            </w:r>
            <w:r>
              <w:rPr>
                <w:rFonts w:hint="eastAsia" w:ascii="仿宋" w:hAnsi="仿宋" w:eastAsia="仿宋" w:cs="仿宋"/>
                <w:spacing w:val="9"/>
                <w:sz w:val="28"/>
                <w:szCs w:val="28"/>
              </w:rPr>
              <w:t xml:space="preserve"> </w:t>
            </w:r>
            <w:r>
              <w:rPr>
                <w:rFonts w:hint="eastAsia" w:ascii="仿宋" w:hAnsi="仿宋" w:eastAsia="仿宋" w:cs="仿宋"/>
                <w:spacing w:val="9"/>
                <w:sz w:val="28"/>
                <w:szCs w:val="28"/>
                <w:lang w:val="en-US" w:eastAsia="zh-CN"/>
              </w:rPr>
              <w:t xml:space="preserve"> </w:t>
            </w:r>
            <w:r>
              <w:rPr>
                <w:rFonts w:hint="eastAsia" w:ascii="仿宋" w:hAnsi="仿宋" w:eastAsia="仿宋" w:cs="仿宋"/>
                <w:spacing w:val="-18"/>
                <w:sz w:val="28"/>
                <w:szCs w:val="28"/>
              </w:rPr>
              <w:t>] 其</w:t>
            </w:r>
            <w:r>
              <w:rPr>
                <w:rFonts w:hint="eastAsia" w:ascii="仿宋" w:hAnsi="仿宋" w:eastAsia="仿宋" w:cs="仿宋"/>
                <w:spacing w:val="-2"/>
                <w:sz w:val="28"/>
                <w:szCs w:val="28"/>
              </w:rPr>
              <w:t xml:space="preserve"> </w:t>
            </w:r>
            <w:r>
              <w:rPr>
                <w:rFonts w:hint="eastAsia" w:ascii="仿宋" w:hAnsi="仿宋" w:eastAsia="仿宋" w:cs="仿宋"/>
                <w:spacing w:val="-18"/>
                <w:sz w:val="28"/>
                <w:szCs w:val="28"/>
              </w:rPr>
              <w:t>他</w:t>
            </w:r>
            <w:r>
              <w:rPr>
                <w:rFonts w:hint="eastAsia" w:ascii="仿宋" w:hAnsi="仿宋" w:eastAsia="仿宋" w:cs="仿宋"/>
                <w:spacing w:val="-18"/>
                <w:sz w:val="28"/>
                <w:szCs w:val="28"/>
                <w:u w:val="single" w:color="auto"/>
              </w:rPr>
              <w:t xml:space="preserve">         </w:t>
            </w:r>
            <w:r>
              <w:rPr>
                <w:rFonts w:hint="eastAsia" w:ascii="仿宋" w:hAnsi="仿宋" w:eastAsia="仿宋" w:cs="仿宋"/>
                <w:spacing w:val="-18"/>
                <w:sz w:val="28"/>
                <w:szCs w:val="28"/>
              </w:rPr>
              <w:t xml:space="preserve">( </w:t>
            </w:r>
            <w:r>
              <w:rPr>
                <w:rFonts w:hint="eastAsia" w:ascii="仿宋" w:hAnsi="仿宋" w:eastAsia="仿宋" w:cs="仿宋"/>
                <w:spacing w:val="5"/>
                <w:sz w:val="28"/>
                <w:szCs w:val="28"/>
                <w:u w:val="single" w:color="auto"/>
              </w:rPr>
              <w:t xml:space="preserve">    </w:t>
            </w:r>
            <w:r>
              <w:rPr>
                <w:rFonts w:hint="eastAsia" w:ascii="仿宋" w:hAnsi="仿宋" w:eastAsia="仿宋" w:cs="仿宋"/>
                <w:spacing w:val="-18"/>
                <w:sz w:val="28"/>
                <w:szCs w:val="28"/>
              </w:rPr>
              <w:t>年</w:t>
            </w:r>
            <w:r>
              <w:rPr>
                <w:rFonts w:hint="eastAsia" w:ascii="仿宋" w:hAnsi="仿宋" w:eastAsia="仿宋" w:cs="仿宋"/>
                <w:spacing w:val="25"/>
                <w:sz w:val="28"/>
                <w:szCs w:val="28"/>
              </w:rPr>
              <w:t xml:space="preserve"> </w:t>
            </w:r>
            <w:r>
              <w:rPr>
                <w:rFonts w:hint="eastAsia" w:ascii="仿宋" w:hAnsi="仿宋" w:eastAsia="仿宋" w:cs="仿宋"/>
                <w:spacing w:val="-18"/>
                <w:sz w:val="28"/>
                <w:szCs w:val="28"/>
              </w:rPr>
              <w:t>取</w:t>
            </w:r>
            <w:r>
              <w:rPr>
                <w:rFonts w:hint="eastAsia" w:ascii="仿宋" w:hAnsi="仿宋" w:eastAsia="仿宋" w:cs="仿宋"/>
                <w:spacing w:val="23"/>
                <w:sz w:val="28"/>
                <w:szCs w:val="28"/>
              </w:rPr>
              <w:t xml:space="preserve"> </w:t>
            </w:r>
            <w:r>
              <w:rPr>
                <w:rFonts w:hint="eastAsia" w:ascii="仿宋" w:hAnsi="仿宋" w:eastAsia="仿宋" w:cs="仿宋"/>
                <w:spacing w:val="-18"/>
                <w:sz w:val="28"/>
                <w:szCs w:val="28"/>
              </w:rPr>
              <w:t>得</w:t>
            </w:r>
            <w:r>
              <w:rPr>
                <w:rFonts w:hint="eastAsia" w:ascii="仿宋" w:hAnsi="仿宋" w:eastAsia="仿宋" w:cs="仿宋"/>
                <w:spacing w:val="22"/>
                <w:sz w:val="28"/>
                <w:szCs w:val="28"/>
              </w:rPr>
              <w:t xml:space="preserve"> </w:t>
            </w:r>
            <w:r>
              <w:rPr>
                <w:rFonts w:hint="eastAsia" w:ascii="仿宋" w:hAnsi="仿宋" w:eastAsia="仿宋" w:cs="仿宋"/>
                <w:spacing w:val="-18"/>
                <w:sz w:val="28"/>
                <w:szCs w:val="28"/>
              </w:rPr>
              <w:t>)</w:t>
            </w:r>
          </w:p>
        </w:tc>
      </w:tr>
      <w:tr w14:paraId="3239C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214" w:type="dxa"/>
            <w:vAlign w:val="center"/>
          </w:tcPr>
          <w:p w14:paraId="66D7926E">
            <w:pPr>
              <w:pStyle w:val="9"/>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rPr>
                <w:rFonts w:hint="eastAsia" w:ascii="仿宋" w:hAnsi="仿宋" w:eastAsia="仿宋" w:cs="仿宋"/>
                <w:spacing w:val="5"/>
                <w:sz w:val="30"/>
                <w:szCs w:val="30"/>
              </w:rPr>
            </w:pPr>
            <w:r>
              <w:rPr>
                <w:rFonts w:hint="eastAsia" w:ascii="仿宋" w:hAnsi="仿宋" w:eastAsia="仿宋" w:cs="仿宋"/>
                <w:spacing w:val="5"/>
                <w:sz w:val="30"/>
                <w:szCs w:val="30"/>
              </w:rPr>
              <w:t>单位</w:t>
            </w:r>
          </w:p>
          <w:p w14:paraId="26D8C942">
            <w:pPr>
              <w:pStyle w:val="9"/>
              <w:keepNext w:val="0"/>
              <w:keepLines w:val="0"/>
              <w:pageBreakBefore w:val="0"/>
              <w:widowControl/>
              <w:kinsoku w:val="0"/>
              <w:wordWrap/>
              <w:overflowPunct/>
              <w:topLinePunct w:val="0"/>
              <w:autoSpaceDE w:val="0"/>
              <w:autoSpaceDN w:val="0"/>
              <w:bidi w:val="0"/>
              <w:adjustRightInd w:val="0"/>
              <w:snapToGrid w:val="0"/>
              <w:spacing w:line="205" w:lineRule="auto"/>
              <w:ind w:left="0" w:right="0"/>
              <w:jc w:val="center"/>
              <w:textAlignment w:val="baseline"/>
              <w:rPr>
                <w:rFonts w:hint="eastAsia" w:ascii="仿宋" w:hAnsi="仿宋" w:eastAsia="仿宋" w:cs="仿宋"/>
                <w:sz w:val="30"/>
                <w:szCs w:val="30"/>
              </w:rPr>
            </w:pPr>
            <w:r>
              <w:rPr>
                <w:rFonts w:hint="eastAsia" w:ascii="仿宋" w:hAnsi="仿宋" w:eastAsia="仿宋" w:cs="仿宋"/>
                <w:spacing w:val="16"/>
                <w:sz w:val="30"/>
                <w:szCs w:val="30"/>
              </w:rPr>
              <w:t>性质</w:t>
            </w:r>
          </w:p>
        </w:tc>
        <w:tc>
          <w:tcPr>
            <w:tcW w:w="8317" w:type="dxa"/>
            <w:gridSpan w:val="6"/>
            <w:vAlign w:val="top"/>
          </w:tcPr>
          <w:p w14:paraId="52ADD3C4">
            <w:pPr>
              <w:pStyle w:val="9"/>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 w:hAnsi="仿宋" w:eastAsia="仿宋" w:cs="仿宋"/>
                <w:spacing w:val="55"/>
                <w:sz w:val="28"/>
                <w:szCs w:val="28"/>
              </w:rPr>
            </w:pPr>
            <w:r>
              <w:rPr>
                <w:rFonts w:hint="eastAsia" w:ascii="仿宋" w:hAnsi="仿宋" w:eastAsia="仿宋" w:cs="仿宋"/>
                <w:spacing w:val="55"/>
                <w:sz w:val="28"/>
                <w:szCs w:val="28"/>
              </w:rPr>
              <w:t>[</w:t>
            </w:r>
            <w:r>
              <w:rPr>
                <w:rFonts w:hint="eastAsia" w:ascii="仿宋" w:hAnsi="仿宋" w:eastAsia="仿宋" w:cs="仿宋"/>
                <w:spacing w:val="55"/>
                <w:sz w:val="28"/>
                <w:szCs w:val="28"/>
                <w:lang w:val="en-US" w:eastAsia="zh-CN"/>
              </w:rPr>
              <w:t xml:space="preserve"> </w:t>
            </w:r>
            <w:r>
              <w:rPr>
                <w:rFonts w:hint="eastAsia" w:ascii="仿宋" w:hAnsi="仿宋" w:eastAsia="仿宋" w:cs="仿宋"/>
                <w:spacing w:val="55"/>
                <w:sz w:val="28"/>
                <w:szCs w:val="28"/>
              </w:rPr>
              <w:t>]行政机关</w:t>
            </w:r>
            <w:r>
              <w:rPr>
                <w:rFonts w:hint="eastAsia" w:ascii="仿宋" w:hAnsi="仿宋" w:eastAsia="仿宋" w:cs="仿宋"/>
                <w:spacing w:val="55"/>
                <w:sz w:val="28"/>
                <w:szCs w:val="28"/>
                <w:lang w:val="en-US" w:eastAsia="zh-CN"/>
              </w:rPr>
              <w:t xml:space="preserve">  </w:t>
            </w:r>
            <w:r>
              <w:rPr>
                <w:rFonts w:hint="eastAsia" w:ascii="仿宋" w:hAnsi="仿宋" w:eastAsia="仿宋" w:cs="仿宋"/>
                <w:spacing w:val="55"/>
                <w:sz w:val="28"/>
                <w:szCs w:val="28"/>
              </w:rPr>
              <w:t>[</w:t>
            </w:r>
            <w:r>
              <w:rPr>
                <w:rFonts w:hint="eastAsia" w:ascii="仿宋" w:hAnsi="仿宋" w:eastAsia="仿宋" w:cs="仿宋"/>
                <w:spacing w:val="55"/>
                <w:sz w:val="28"/>
                <w:szCs w:val="28"/>
                <w:lang w:val="en-US" w:eastAsia="zh-CN"/>
              </w:rPr>
              <w:t xml:space="preserve"> </w:t>
            </w:r>
            <w:r>
              <w:rPr>
                <w:rFonts w:hint="eastAsia" w:ascii="仿宋" w:hAnsi="仿宋" w:eastAsia="仿宋" w:cs="仿宋"/>
                <w:spacing w:val="55"/>
                <w:sz w:val="28"/>
                <w:szCs w:val="28"/>
              </w:rPr>
              <w:t>]司法机构</w:t>
            </w:r>
            <w:r>
              <w:rPr>
                <w:rFonts w:hint="eastAsia" w:ascii="仿宋" w:hAnsi="仿宋" w:eastAsia="仿宋" w:cs="仿宋"/>
                <w:spacing w:val="55"/>
                <w:sz w:val="28"/>
                <w:szCs w:val="28"/>
                <w:lang w:val="en-US" w:eastAsia="zh-CN"/>
              </w:rPr>
              <w:t xml:space="preserve">  </w:t>
            </w:r>
            <w:r>
              <w:rPr>
                <w:rFonts w:hint="eastAsia" w:ascii="仿宋" w:hAnsi="仿宋" w:eastAsia="仿宋" w:cs="仿宋"/>
                <w:spacing w:val="55"/>
                <w:sz w:val="28"/>
                <w:szCs w:val="28"/>
              </w:rPr>
              <w:t>[</w:t>
            </w:r>
            <w:r>
              <w:rPr>
                <w:rFonts w:hint="eastAsia" w:ascii="仿宋" w:hAnsi="仿宋" w:eastAsia="仿宋" w:cs="仿宋"/>
                <w:spacing w:val="55"/>
                <w:sz w:val="28"/>
                <w:szCs w:val="28"/>
                <w:lang w:val="en-US" w:eastAsia="zh-CN"/>
              </w:rPr>
              <w:t xml:space="preserve"> </w:t>
            </w:r>
            <w:r>
              <w:rPr>
                <w:rFonts w:hint="eastAsia" w:ascii="仿宋" w:hAnsi="仿宋" w:eastAsia="仿宋" w:cs="仿宋"/>
                <w:spacing w:val="55"/>
                <w:sz w:val="28"/>
                <w:szCs w:val="28"/>
              </w:rPr>
              <w:t>]高等院校</w:t>
            </w:r>
          </w:p>
          <w:p w14:paraId="6B4CDB62">
            <w:pPr>
              <w:pStyle w:val="9"/>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 w:hAnsi="仿宋" w:eastAsia="仿宋" w:cs="仿宋"/>
                <w:spacing w:val="-9"/>
                <w:position w:val="1"/>
                <w:sz w:val="28"/>
                <w:szCs w:val="28"/>
              </w:rPr>
            </w:pPr>
            <w:r>
              <w:rPr>
                <w:rFonts w:hint="eastAsia" w:ascii="仿宋" w:hAnsi="仿宋" w:eastAsia="仿宋" w:cs="仿宋"/>
                <w:spacing w:val="55"/>
                <w:sz w:val="28"/>
                <w:szCs w:val="28"/>
              </w:rPr>
              <w:t>[</w:t>
            </w:r>
            <w:r>
              <w:rPr>
                <w:rFonts w:hint="eastAsia" w:ascii="仿宋" w:hAnsi="仿宋" w:eastAsia="仿宋" w:cs="仿宋"/>
                <w:spacing w:val="55"/>
                <w:sz w:val="28"/>
                <w:szCs w:val="28"/>
                <w:lang w:val="en-US" w:eastAsia="zh-CN"/>
              </w:rPr>
              <w:t xml:space="preserve"> </w:t>
            </w:r>
            <w:r>
              <w:rPr>
                <w:rFonts w:hint="eastAsia" w:ascii="仿宋" w:hAnsi="仿宋" w:eastAsia="仿宋" w:cs="仿宋"/>
                <w:spacing w:val="55"/>
                <w:sz w:val="28"/>
                <w:szCs w:val="28"/>
              </w:rPr>
              <w:t>]科研</w:t>
            </w:r>
            <w:r>
              <w:rPr>
                <w:rFonts w:hint="eastAsia" w:ascii="仿宋" w:hAnsi="仿宋" w:eastAsia="仿宋" w:cs="仿宋"/>
                <w:spacing w:val="54"/>
                <w:sz w:val="28"/>
                <w:szCs w:val="28"/>
              </w:rPr>
              <w:t>机构</w:t>
            </w:r>
            <w:r>
              <w:rPr>
                <w:rFonts w:hint="eastAsia" w:ascii="仿宋" w:hAnsi="仿宋" w:eastAsia="仿宋" w:cs="仿宋"/>
                <w:spacing w:val="54"/>
                <w:sz w:val="28"/>
                <w:szCs w:val="28"/>
                <w:lang w:val="en-US" w:eastAsia="zh-CN"/>
              </w:rPr>
              <w:t xml:space="preserve">  </w:t>
            </w:r>
            <w:r>
              <w:rPr>
                <w:rFonts w:hint="eastAsia" w:ascii="仿宋" w:hAnsi="仿宋" w:eastAsia="仿宋" w:cs="仿宋"/>
                <w:spacing w:val="-9"/>
                <w:position w:val="1"/>
                <w:sz w:val="28"/>
                <w:szCs w:val="28"/>
              </w:rPr>
              <w:t>[</w:t>
            </w:r>
            <w:r>
              <w:rPr>
                <w:rFonts w:hint="eastAsia" w:ascii="仿宋" w:hAnsi="仿宋" w:eastAsia="仿宋" w:cs="仿宋"/>
                <w:spacing w:val="-33"/>
                <w:position w:val="1"/>
                <w:sz w:val="28"/>
                <w:szCs w:val="28"/>
              </w:rPr>
              <w:t xml:space="preserve"> </w:t>
            </w:r>
            <w:r>
              <w:rPr>
                <w:rFonts w:hint="eastAsia" w:ascii="仿宋" w:hAnsi="仿宋" w:eastAsia="仿宋" w:cs="仿宋"/>
                <w:spacing w:val="-33"/>
                <w:position w:val="1"/>
                <w:sz w:val="28"/>
                <w:szCs w:val="28"/>
                <w:lang w:val="en-US" w:eastAsia="zh-CN"/>
              </w:rPr>
              <w:t xml:space="preserve"> </w:t>
            </w:r>
            <w:r>
              <w:rPr>
                <w:rFonts w:hint="eastAsia" w:ascii="仿宋" w:hAnsi="仿宋" w:eastAsia="仿宋" w:cs="仿宋"/>
                <w:spacing w:val="-9"/>
                <w:position w:val="1"/>
                <w:sz w:val="28"/>
                <w:szCs w:val="28"/>
              </w:rPr>
              <w:t>]</w:t>
            </w:r>
            <w:r>
              <w:rPr>
                <w:rFonts w:hint="eastAsia" w:ascii="仿宋" w:hAnsi="仿宋" w:eastAsia="仿宋" w:cs="仿宋"/>
                <w:spacing w:val="-59"/>
                <w:position w:val="1"/>
                <w:sz w:val="28"/>
                <w:szCs w:val="28"/>
              </w:rPr>
              <w:t xml:space="preserve"> </w:t>
            </w:r>
            <w:r>
              <w:rPr>
                <w:rFonts w:hint="eastAsia" w:ascii="仿宋" w:hAnsi="仿宋" w:eastAsia="仿宋" w:cs="仿宋"/>
                <w:spacing w:val="-9"/>
                <w:position w:val="1"/>
                <w:sz w:val="28"/>
                <w:szCs w:val="28"/>
              </w:rPr>
              <w:t>事</w:t>
            </w:r>
            <w:r>
              <w:rPr>
                <w:rFonts w:hint="eastAsia" w:ascii="仿宋" w:hAnsi="仿宋" w:eastAsia="仿宋" w:cs="仿宋"/>
                <w:spacing w:val="-61"/>
                <w:position w:val="1"/>
                <w:sz w:val="28"/>
                <w:szCs w:val="28"/>
              </w:rPr>
              <w:t xml:space="preserve"> </w:t>
            </w:r>
            <w:r>
              <w:rPr>
                <w:rFonts w:hint="eastAsia" w:ascii="仿宋" w:hAnsi="仿宋" w:eastAsia="仿宋" w:cs="仿宋"/>
                <w:spacing w:val="-9"/>
                <w:position w:val="1"/>
                <w:sz w:val="28"/>
                <w:szCs w:val="28"/>
              </w:rPr>
              <w:t>业</w:t>
            </w:r>
            <w:r>
              <w:rPr>
                <w:rFonts w:hint="eastAsia" w:ascii="仿宋" w:hAnsi="仿宋" w:eastAsia="仿宋" w:cs="仿宋"/>
                <w:spacing w:val="-57"/>
                <w:position w:val="1"/>
                <w:sz w:val="28"/>
                <w:szCs w:val="28"/>
              </w:rPr>
              <w:t xml:space="preserve"> </w:t>
            </w:r>
            <w:r>
              <w:rPr>
                <w:rFonts w:hint="eastAsia" w:ascii="仿宋" w:hAnsi="仿宋" w:eastAsia="仿宋" w:cs="仿宋"/>
                <w:spacing w:val="-9"/>
                <w:position w:val="1"/>
                <w:sz w:val="28"/>
                <w:szCs w:val="28"/>
              </w:rPr>
              <w:t>单</w:t>
            </w:r>
            <w:r>
              <w:rPr>
                <w:rFonts w:hint="eastAsia" w:ascii="仿宋" w:hAnsi="仿宋" w:eastAsia="仿宋" w:cs="仿宋"/>
                <w:spacing w:val="-60"/>
                <w:position w:val="1"/>
                <w:sz w:val="28"/>
                <w:szCs w:val="28"/>
              </w:rPr>
              <w:t xml:space="preserve"> </w:t>
            </w:r>
            <w:r>
              <w:rPr>
                <w:rFonts w:hint="eastAsia" w:ascii="仿宋" w:hAnsi="仿宋" w:eastAsia="仿宋" w:cs="仿宋"/>
                <w:spacing w:val="-9"/>
                <w:position w:val="1"/>
                <w:sz w:val="28"/>
                <w:szCs w:val="28"/>
              </w:rPr>
              <w:t>位</w:t>
            </w:r>
            <w:r>
              <w:rPr>
                <w:rFonts w:hint="eastAsia" w:ascii="仿宋" w:hAnsi="仿宋" w:eastAsia="仿宋" w:cs="仿宋"/>
                <w:spacing w:val="-9"/>
                <w:position w:val="1"/>
                <w:sz w:val="28"/>
                <w:szCs w:val="28"/>
                <w:lang w:val="en-US" w:eastAsia="zh-CN"/>
              </w:rPr>
              <w:t xml:space="preserve">   </w:t>
            </w:r>
            <w:r>
              <w:rPr>
                <w:rFonts w:hint="eastAsia" w:ascii="仿宋" w:hAnsi="仿宋" w:eastAsia="仿宋" w:cs="仿宋"/>
                <w:spacing w:val="-9"/>
                <w:position w:val="1"/>
                <w:sz w:val="28"/>
                <w:szCs w:val="28"/>
              </w:rPr>
              <w:t>[</w:t>
            </w:r>
            <w:r>
              <w:rPr>
                <w:rFonts w:hint="eastAsia" w:ascii="仿宋" w:hAnsi="仿宋" w:eastAsia="仿宋" w:cs="仿宋"/>
                <w:spacing w:val="-51"/>
                <w:position w:val="1"/>
                <w:sz w:val="28"/>
                <w:szCs w:val="28"/>
              </w:rPr>
              <w:t xml:space="preserve"> </w:t>
            </w:r>
            <w:r>
              <w:rPr>
                <w:rFonts w:hint="eastAsia" w:ascii="仿宋" w:hAnsi="仿宋" w:eastAsia="仿宋" w:cs="仿宋"/>
                <w:spacing w:val="-51"/>
                <w:position w:val="1"/>
                <w:sz w:val="28"/>
                <w:szCs w:val="28"/>
                <w:lang w:val="en-US" w:eastAsia="zh-CN"/>
              </w:rPr>
              <w:t xml:space="preserve">  </w:t>
            </w:r>
            <w:r>
              <w:rPr>
                <w:rFonts w:hint="eastAsia" w:ascii="仿宋" w:hAnsi="仿宋" w:eastAsia="仿宋" w:cs="仿宋"/>
                <w:spacing w:val="-9"/>
                <w:position w:val="1"/>
                <w:sz w:val="28"/>
                <w:szCs w:val="28"/>
              </w:rPr>
              <w:t>]</w:t>
            </w:r>
            <w:r>
              <w:rPr>
                <w:rFonts w:hint="eastAsia" w:ascii="仿宋" w:hAnsi="仿宋" w:eastAsia="仿宋" w:cs="仿宋"/>
                <w:spacing w:val="-55"/>
                <w:position w:val="1"/>
                <w:sz w:val="28"/>
                <w:szCs w:val="28"/>
              </w:rPr>
              <w:t xml:space="preserve"> </w:t>
            </w:r>
            <w:r>
              <w:rPr>
                <w:rFonts w:hint="eastAsia" w:ascii="仿宋" w:hAnsi="仿宋" w:eastAsia="仿宋" w:cs="仿宋"/>
                <w:spacing w:val="-9"/>
                <w:position w:val="1"/>
                <w:sz w:val="28"/>
                <w:szCs w:val="28"/>
              </w:rPr>
              <w:t>企</w:t>
            </w:r>
            <w:r>
              <w:rPr>
                <w:rFonts w:hint="eastAsia" w:ascii="仿宋" w:hAnsi="仿宋" w:eastAsia="仿宋" w:cs="仿宋"/>
                <w:spacing w:val="-61"/>
                <w:position w:val="1"/>
                <w:sz w:val="28"/>
                <w:szCs w:val="28"/>
              </w:rPr>
              <w:t xml:space="preserve"> </w:t>
            </w:r>
            <w:r>
              <w:rPr>
                <w:rFonts w:hint="eastAsia" w:ascii="仿宋" w:hAnsi="仿宋" w:eastAsia="仿宋" w:cs="仿宋"/>
                <w:spacing w:val="-9"/>
                <w:position w:val="1"/>
                <w:sz w:val="28"/>
                <w:szCs w:val="28"/>
              </w:rPr>
              <w:t xml:space="preserve">业   </w:t>
            </w:r>
          </w:p>
          <w:p w14:paraId="24F0126F">
            <w:pPr>
              <w:pStyle w:val="9"/>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eastAsia" w:ascii="仿宋" w:hAnsi="仿宋" w:eastAsia="仿宋" w:cs="仿宋"/>
                <w:sz w:val="28"/>
                <w:szCs w:val="28"/>
              </w:rPr>
            </w:pPr>
            <w:r>
              <w:rPr>
                <w:rFonts w:hint="eastAsia" w:ascii="仿宋" w:hAnsi="仿宋" w:eastAsia="仿宋" w:cs="仿宋"/>
                <w:spacing w:val="-9"/>
                <w:position w:val="-1"/>
                <w:sz w:val="28"/>
                <w:szCs w:val="28"/>
              </w:rPr>
              <w:t>[</w:t>
            </w:r>
            <w:r>
              <w:rPr>
                <w:rFonts w:hint="eastAsia" w:ascii="仿宋" w:hAnsi="仿宋" w:eastAsia="仿宋" w:cs="仿宋"/>
                <w:spacing w:val="-9"/>
                <w:position w:val="-1"/>
                <w:sz w:val="28"/>
                <w:szCs w:val="28"/>
                <w:lang w:val="en-US" w:eastAsia="zh-CN"/>
              </w:rPr>
              <w:t xml:space="preserve">  </w:t>
            </w:r>
            <w:r>
              <w:rPr>
                <w:rFonts w:hint="eastAsia" w:ascii="仿宋" w:hAnsi="仿宋" w:eastAsia="仿宋" w:cs="仿宋"/>
                <w:spacing w:val="-9"/>
                <w:position w:val="-1"/>
                <w:sz w:val="28"/>
                <w:szCs w:val="28"/>
              </w:rPr>
              <w:t>]服务机构</w:t>
            </w:r>
            <w:r>
              <w:rPr>
                <w:rFonts w:hint="eastAsia" w:ascii="仿宋" w:hAnsi="仿宋" w:eastAsia="仿宋" w:cs="仿宋"/>
                <w:spacing w:val="-9"/>
                <w:position w:val="-1"/>
                <w:sz w:val="28"/>
                <w:szCs w:val="28"/>
                <w:lang w:val="en-US" w:eastAsia="zh-CN"/>
              </w:rPr>
              <w:t xml:space="preserve">     </w:t>
            </w:r>
            <w:r>
              <w:rPr>
                <w:rFonts w:hint="eastAsia" w:ascii="仿宋" w:hAnsi="仿宋" w:eastAsia="仿宋" w:cs="仿宋"/>
                <w:spacing w:val="-9"/>
                <w:position w:val="-1"/>
                <w:sz w:val="28"/>
                <w:szCs w:val="28"/>
              </w:rPr>
              <w:t>[</w:t>
            </w:r>
            <w:r>
              <w:rPr>
                <w:rFonts w:hint="eastAsia" w:ascii="仿宋" w:hAnsi="仿宋" w:eastAsia="仿宋" w:cs="仿宋"/>
                <w:spacing w:val="-9"/>
                <w:position w:val="-1"/>
                <w:sz w:val="28"/>
                <w:szCs w:val="28"/>
                <w:lang w:val="en-US" w:eastAsia="zh-CN"/>
              </w:rPr>
              <w:t xml:space="preserve">  </w:t>
            </w:r>
            <w:r>
              <w:rPr>
                <w:rFonts w:hint="eastAsia" w:ascii="仿宋" w:hAnsi="仿宋" w:eastAsia="仿宋" w:cs="仿宋"/>
                <w:spacing w:val="-9"/>
                <w:position w:val="-1"/>
                <w:sz w:val="28"/>
                <w:szCs w:val="28"/>
              </w:rPr>
              <w:t>]社会团体</w:t>
            </w:r>
            <w:r>
              <w:rPr>
                <w:rFonts w:hint="eastAsia" w:ascii="仿宋" w:hAnsi="仿宋" w:eastAsia="仿宋" w:cs="仿宋"/>
                <w:spacing w:val="-9"/>
                <w:position w:val="-1"/>
                <w:sz w:val="28"/>
                <w:szCs w:val="28"/>
                <w:lang w:val="en-US" w:eastAsia="zh-CN"/>
              </w:rPr>
              <w:t xml:space="preserve">     </w:t>
            </w:r>
            <w:r>
              <w:rPr>
                <w:rFonts w:hint="eastAsia" w:ascii="仿宋" w:hAnsi="仿宋" w:eastAsia="仿宋" w:cs="仿宋"/>
                <w:spacing w:val="-23"/>
                <w:sz w:val="28"/>
                <w:szCs w:val="28"/>
              </w:rPr>
              <w:t>[</w:t>
            </w:r>
            <w:r>
              <w:rPr>
                <w:rFonts w:hint="eastAsia" w:ascii="仿宋" w:hAnsi="仿宋" w:eastAsia="仿宋" w:cs="仿宋"/>
                <w:spacing w:val="-21"/>
                <w:sz w:val="28"/>
                <w:szCs w:val="28"/>
              </w:rPr>
              <w:t xml:space="preserve"> </w:t>
            </w:r>
            <w:r>
              <w:rPr>
                <w:rFonts w:hint="eastAsia" w:ascii="仿宋" w:hAnsi="仿宋" w:eastAsia="仿宋" w:cs="仿宋"/>
                <w:spacing w:val="-21"/>
                <w:sz w:val="28"/>
                <w:szCs w:val="28"/>
                <w:lang w:val="en-US" w:eastAsia="zh-CN"/>
              </w:rPr>
              <w:t xml:space="preserve">  </w:t>
            </w:r>
            <w:r>
              <w:rPr>
                <w:rFonts w:hint="eastAsia" w:ascii="仿宋" w:hAnsi="仿宋" w:eastAsia="仿宋" w:cs="仿宋"/>
                <w:spacing w:val="-23"/>
                <w:sz w:val="28"/>
                <w:szCs w:val="28"/>
              </w:rPr>
              <w:t>]</w:t>
            </w:r>
            <w:r>
              <w:rPr>
                <w:rFonts w:hint="eastAsia" w:ascii="仿宋" w:hAnsi="仿宋" w:eastAsia="仿宋" w:cs="仿宋"/>
                <w:spacing w:val="-27"/>
                <w:sz w:val="28"/>
                <w:szCs w:val="28"/>
              </w:rPr>
              <w:t xml:space="preserve"> </w:t>
            </w:r>
            <w:r>
              <w:rPr>
                <w:rFonts w:hint="eastAsia" w:ascii="仿宋" w:hAnsi="仿宋" w:eastAsia="仿宋" w:cs="仿宋"/>
                <w:spacing w:val="-23"/>
                <w:sz w:val="28"/>
                <w:szCs w:val="28"/>
              </w:rPr>
              <w:t>其</w:t>
            </w:r>
            <w:r>
              <w:rPr>
                <w:rFonts w:hint="eastAsia" w:ascii="仿宋" w:hAnsi="仿宋" w:eastAsia="仿宋" w:cs="仿宋"/>
                <w:spacing w:val="-28"/>
                <w:sz w:val="28"/>
                <w:szCs w:val="28"/>
              </w:rPr>
              <w:t xml:space="preserve"> </w:t>
            </w:r>
            <w:r>
              <w:rPr>
                <w:rFonts w:hint="eastAsia" w:ascii="仿宋" w:hAnsi="仿宋" w:eastAsia="仿宋" w:cs="仿宋"/>
                <w:spacing w:val="-23"/>
                <w:sz w:val="28"/>
                <w:szCs w:val="28"/>
              </w:rPr>
              <w:t>他</w:t>
            </w:r>
          </w:p>
        </w:tc>
      </w:tr>
      <w:tr w14:paraId="48CF2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9" w:hRule="atLeast"/>
        </w:trPr>
        <w:tc>
          <w:tcPr>
            <w:tcW w:w="1214" w:type="dxa"/>
            <w:vAlign w:val="center"/>
          </w:tcPr>
          <w:p w14:paraId="3CC5ECCA">
            <w:pPr>
              <w:pStyle w:val="9"/>
              <w:keepNext w:val="0"/>
              <w:keepLines w:val="0"/>
              <w:pageBreakBefore w:val="0"/>
              <w:widowControl/>
              <w:kinsoku w:val="0"/>
              <w:wordWrap/>
              <w:overflowPunct/>
              <w:topLinePunct w:val="0"/>
              <w:autoSpaceDE w:val="0"/>
              <w:autoSpaceDN w:val="0"/>
              <w:bidi w:val="0"/>
              <w:adjustRightInd w:val="0"/>
              <w:snapToGrid w:val="0"/>
              <w:spacing w:line="192" w:lineRule="auto"/>
              <w:ind w:left="0" w:right="0"/>
              <w:jc w:val="center"/>
              <w:textAlignment w:val="baseline"/>
              <w:rPr>
                <w:rFonts w:hint="eastAsia" w:ascii="仿宋" w:hAnsi="仿宋" w:eastAsia="仿宋" w:cs="仿宋"/>
                <w:spacing w:val="-3"/>
                <w:sz w:val="30"/>
                <w:szCs w:val="30"/>
              </w:rPr>
            </w:pPr>
            <w:r>
              <w:rPr>
                <w:rFonts w:hint="eastAsia" w:ascii="仿宋" w:hAnsi="仿宋" w:eastAsia="仿宋" w:cs="仿宋"/>
                <w:spacing w:val="-3"/>
                <w:sz w:val="30"/>
                <w:szCs w:val="30"/>
              </w:rPr>
              <w:t>拟申报</w:t>
            </w:r>
          </w:p>
          <w:p w14:paraId="55D9165D">
            <w:pPr>
              <w:pStyle w:val="9"/>
              <w:keepNext w:val="0"/>
              <w:keepLines w:val="0"/>
              <w:pageBreakBefore w:val="0"/>
              <w:widowControl/>
              <w:kinsoku w:val="0"/>
              <w:wordWrap/>
              <w:overflowPunct/>
              <w:topLinePunct w:val="0"/>
              <w:autoSpaceDE w:val="0"/>
              <w:autoSpaceDN w:val="0"/>
              <w:bidi w:val="0"/>
              <w:adjustRightInd w:val="0"/>
              <w:snapToGrid w:val="0"/>
              <w:spacing w:line="192" w:lineRule="auto"/>
              <w:ind w:left="0" w:right="0"/>
              <w:jc w:val="center"/>
              <w:textAlignment w:val="baseline"/>
              <w:rPr>
                <w:rFonts w:hint="eastAsia" w:ascii="仿宋" w:hAnsi="仿宋" w:eastAsia="仿宋" w:cs="仿宋"/>
                <w:spacing w:val="-4"/>
                <w:sz w:val="30"/>
                <w:szCs w:val="30"/>
              </w:rPr>
            </w:pPr>
            <w:r>
              <w:rPr>
                <w:rFonts w:hint="eastAsia" w:ascii="仿宋" w:hAnsi="仿宋" w:eastAsia="仿宋" w:cs="仿宋"/>
                <w:spacing w:val="-3"/>
                <w:sz w:val="30"/>
                <w:szCs w:val="30"/>
              </w:rPr>
              <w:t>的</w:t>
            </w:r>
            <w:r>
              <w:rPr>
                <w:rFonts w:hint="eastAsia" w:ascii="仿宋" w:hAnsi="仿宋" w:eastAsia="仿宋" w:cs="仿宋"/>
                <w:spacing w:val="-4"/>
                <w:sz w:val="30"/>
                <w:szCs w:val="30"/>
              </w:rPr>
              <w:t>专家</w:t>
            </w:r>
          </w:p>
          <w:p w14:paraId="645F01EA">
            <w:pPr>
              <w:pStyle w:val="9"/>
              <w:keepNext w:val="0"/>
              <w:keepLines w:val="0"/>
              <w:pageBreakBefore w:val="0"/>
              <w:widowControl/>
              <w:kinsoku w:val="0"/>
              <w:wordWrap/>
              <w:overflowPunct/>
              <w:topLinePunct w:val="0"/>
              <w:autoSpaceDE w:val="0"/>
              <w:autoSpaceDN w:val="0"/>
              <w:bidi w:val="0"/>
              <w:adjustRightInd w:val="0"/>
              <w:snapToGrid w:val="0"/>
              <w:spacing w:line="192" w:lineRule="auto"/>
              <w:ind w:left="0" w:right="0"/>
              <w:jc w:val="center"/>
              <w:textAlignment w:val="baseline"/>
              <w:rPr>
                <w:rFonts w:hint="eastAsia" w:ascii="仿宋" w:hAnsi="仿宋" w:eastAsia="仿宋" w:cs="仿宋"/>
                <w:spacing w:val="-4"/>
                <w:sz w:val="30"/>
                <w:szCs w:val="30"/>
              </w:rPr>
            </w:pPr>
            <w:r>
              <w:rPr>
                <w:rFonts w:hint="eastAsia" w:ascii="仿宋" w:hAnsi="仿宋" w:eastAsia="仿宋" w:cs="仿宋"/>
                <w:spacing w:val="-4"/>
                <w:sz w:val="30"/>
                <w:szCs w:val="30"/>
              </w:rPr>
              <w:t>咨询工</w:t>
            </w:r>
          </w:p>
          <w:p w14:paraId="183AE0EF">
            <w:pPr>
              <w:pStyle w:val="9"/>
              <w:keepNext w:val="0"/>
              <w:keepLines w:val="0"/>
              <w:pageBreakBefore w:val="0"/>
              <w:widowControl/>
              <w:kinsoku w:val="0"/>
              <w:wordWrap/>
              <w:overflowPunct/>
              <w:topLinePunct w:val="0"/>
              <w:autoSpaceDE w:val="0"/>
              <w:autoSpaceDN w:val="0"/>
              <w:bidi w:val="0"/>
              <w:adjustRightInd w:val="0"/>
              <w:snapToGrid w:val="0"/>
              <w:spacing w:line="192" w:lineRule="auto"/>
              <w:ind w:left="0" w:right="0"/>
              <w:jc w:val="center"/>
              <w:textAlignment w:val="baseline"/>
              <w:rPr>
                <w:rFonts w:hint="eastAsia" w:ascii="仿宋" w:hAnsi="仿宋" w:eastAsia="仿宋" w:cs="仿宋"/>
                <w:sz w:val="30"/>
                <w:szCs w:val="30"/>
              </w:rPr>
            </w:pPr>
            <w:r>
              <w:rPr>
                <w:rFonts w:hint="eastAsia" w:ascii="仿宋" w:hAnsi="仿宋" w:eastAsia="仿宋" w:cs="仿宋"/>
                <w:spacing w:val="-4"/>
                <w:sz w:val="30"/>
                <w:szCs w:val="30"/>
              </w:rPr>
              <w:t>作专业</w:t>
            </w:r>
            <w:r>
              <w:rPr>
                <w:rFonts w:hint="eastAsia" w:ascii="仿宋" w:hAnsi="仿宋" w:eastAsia="仿宋" w:cs="仿宋"/>
                <w:sz w:val="30"/>
                <w:szCs w:val="30"/>
              </w:rPr>
              <w:t xml:space="preserve"> </w:t>
            </w:r>
            <w:r>
              <w:rPr>
                <w:rFonts w:hint="eastAsia" w:ascii="仿宋" w:hAnsi="仿宋" w:eastAsia="仿宋" w:cs="仿宋"/>
                <w:spacing w:val="6"/>
                <w:sz w:val="30"/>
                <w:szCs w:val="30"/>
              </w:rPr>
              <w:t>领域</w:t>
            </w:r>
          </w:p>
        </w:tc>
        <w:tc>
          <w:tcPr>
            <w:tcW w:w="8317" w:type="dxa"/>
            <w:gridSpan w:val="6"/>
            <w:vAlign w:val="top"/>
          </w:tcPr>
          <w:p w14:paraId="12560CF4">
            <w:pPr>
              <w:pStyle w:val="9"/>
              <w:spacing w:before="157" w:line="188" w:lineRule="auto"/>
              <w:rPr>
                <w:rFonts w:hint="eastAsia" w:ascii="仿宋" w:hAnsi="仿宋" w:eastAsia="仿宋" w:cs="仿宋"/>
                <w:sz w:val="28"/>
                <w:szCs w:val="28"/>
              </w:rPr>
            </w:pPr>
            <w:r>
              <w:rPr>
                <w:rFonts w:hint="eastAsia" w:ascii="仿宋" w:hAnsi="仿宋" w:eastAsia="仿宋" w:cs="仿宋"/>
                <w:spacing w:val="-1"/>
                <w:position w:val="1"/>
                <w:sz w:val="28"/>
                <w:szCs w:val="28"/>
              </w:rPr>
              <w:t>[  ]知识产权</w:t>
            </w:r>
            <w:r>
              <w:rPr>
                <w:rFonts w:hint="eastAsia" w:ascii="仿宋" w:hAnsi="仿宋" w:eastAsia="仿宋" w:cs="仿宋"/>
                <w:spacing w:val="-1"/>
                <w:position w:val="1"/>
                <w:sz w:val="28"/>
                <w:szCs w:val="28"/>
                <w:lang w:eastAsia="zh-CN"/>
              </w:rPr>
              <w:t>管理</w:t>
            </w:r>
            <w:r>
              <w:rPr>
                <w:rFonts w:hint="eastAsia" w:ascii="仿宋" w:hAnsi="仿宋" w:eastAsia="仿宋" w:cs="仿宋"/>
                <w:spacing w:val="-1"/>
                <w:position w:val="1"/>
                <w:sz w:val="28"/>
                <w:szCs w:val="28"/>
              </w:rPr>
              <w:t>类</w:t>
            </w:r>
            <w:r>
              <w:rPr>
                <w:rFonts w:hint="eastAsia" w:ascii="仿宋" w:hAnsi="仿宋" w:eastAsia="仿宋" w:cs="仿宋"/>
                <w:spacing w:val="25"/>
                <w:position w:val="1"/>
                <w:sz w:val="28"/>
                <w:szCs w:val="28"/>
              </w:rPr>
              <w:t xml:space="preserve">   </w:t>
            </w:r>
            <w:r>
              <w:rPr>
                <w:rFonts w:hint="eastAsia" w:ascii="仿宋" w:hAnsi="仿宋" w:eastAsia="仿宋" w:cs="仿宋"/>
                <w:spacing w:val="-1"/>
                <w:sz w:val="28"/>
                <w:szCs w:val="28"/>
              </w:rPr>
              <w:t>[</w:t>
            </w:r>
            <w:r>
              <w:rPr>
                <w:rFonts w:hint="eastAsia" w:ascii="仿宋" w:hAnsi="仿宋" w:eastAsia="仿宋" w:cs="仿宋"/>
                <w:spacing w:val="19"/>
                <w:sz w:val="28"/>
                <w:szCs w:val="28"/>
              </w:rPr>
              <w:t xml:space="preserve">  </w:t>
            </w:r>
            <w:r>
              <w:rPr>
                <w:rFonts w:hint="eastAsia" w:ascii="仿宋" w:hAnsi="仿宋" w:eastAsia="仿宋" w:cs="仿宋"/>
                <w:spacing w:val="-1"/>
                <w:sz w:val="28"/>
                <w:szCs w:val="28"/>
              </w:rPr>
              <w:t>]知识产权</w:t>
            </w:r>
            <w:r>
              <w:rPr>
                <w:rFonts w:hint="eastAsia" w:ascii="仿宋" w:hAnsi="仿宋" w:eastAsia="仿宋" w:cs="仿宋"/>
                <w:spacing w:val="-1"/>
                <w:sz w:val="28"/>
                <w:szCs w:val="28"/>
                <w:lang w:eastAsia="zh-CN"/>
              </w:rPr>
              <w:t>维权援助</w:t>
            </w:r>
            <w:r>
              <w:rPr>
                <w:rFonts w:hint="eastAsia" w:ascii="仿宋" w:hAnsi="仿宋" w:eastAsia="仿宋" w:cs="仿宋"/>
                <w:spacing w:val="-1"/>
                <w:sz w:val="28"/>
                <w:szCs w:val="28"/>
              </w:rPr>
              <w:t>类</w:t>
            </w:r>
          </w:p>
          <w:p w14:paraId="3A1D95FC">
            <w:pPr>
              <w:pStyle w:val="9"/>
              <w:spacing w:line="222" w:lineRule="auto"/>
              <w:rPr>
                <w:rFonts w:hint="eastAsia" w:ascii="仿宋" w:hAnsi="仿宋" w:eastAsia="仿宋" w:cs="仿宋"/>
                <w:sz w:val="28"/>
                <w:szCs w:val="28"/>
              </w:rPr>
            </w:pPr>
            <w:r>
              <w:rPr>
                <w:rFonts w:hint="eastAsia" w:ascii="仿宋" w:hAnsi="仿宋" w:eastAsia="仿宋" w:cs="仿宋"/>
                <w:spacing w:val="3"/>
                <w:position w:val="1"/>
                <w:sz w:val="28"/>
                <w:szCs w:val="28"/>
              </w:rPr>
              <w:t>[</w:t>
            </w:r>
            <w:r>
              <w:rPr>
                <w:rFonts w:hint="eastAsia" w:ascii="仿宋" w:hAnsi="仿宋" w:eastAsia="仿宋" w:cs="仿宋"/>
                <w:spacing w:val="3"/>
                <w:position w:val="1"/>
                <w:sz w:val="28"/>
                <w:szCs w:val="28"/>
                <w:lang w:val="en-US" w:eastAsia="zh-CN"/>
              </w:rPr>
              <w:t xml:space="preserve">  </w:t>
            </w:r>
            <w:r>
              <w:rPr>
                <w:rFonts w:hint="eastAsia" w:ascii="仿宋" w:hAnsi="仿宋" w:eastAsia="仿宋" w:cs="仿宋"/>
                <w:spacing w:val="3"/>
                <w:position w:val="1"/>
                <w:sz w:val="28"/>
                <w:szCs w:val="28"/>
              </w:rPr>
              <w:t xml:space="preserve">]专业技术类       </w:t>
            </w:r>
            <w:r>
              <w:rPr>
                <w:rFonts w:hint="eastAsia" w:ascii="仿宋" w:hAnsi="仿宋" w:eastAsia="仿宋" w:cs="仿宋"/>
                <w:spacing w:val="3"/>
                <w:sz w:val="28"/>
                <w:szCs w:val="28"/>
              </w:rPr>
              <w:t>[</w:t>
            </w:r>
            <w:r>
              <w:rPr>
                <w:rFonts w:hint="eastAsia" w:ascii="仿宋" w:hAnsi="仿宋" w:eastAsia="仿宋" w:cs="仿宋"/>
                <w:spacing w:val="3"/>
                <w:sz w:val="28"/>
                <w:szCs w:val="28"/>
                <w:lang w:val="en-US" w:eastAsia="zh-CN"/>
              </w:rPr>
              <w:t xml:space="preserve">  </w:t>
            </w:r>
            <w:r>
              <w:rPr>
                <w:rFonts w:hint="eastAsia" w:ascii="仿宋" w:hAnsi="仿宋" w:eastAsia="仿宋" w:cs="仿宋"/>
                <w:spacing w:val="3"/>
                <w:sz w:val="28"/>
                <w:szCs w:val="28"/>
              </w:rPr>
              <w:t>]涉外知识产权保护类</w:t>
            </w:r>
          </w:p>
          <w:p w14:paraId="149B2594">
            <w:pPr>
              <w:pStyle w:val="9"/>
              <w:spacing w:before="3" w:line="209" w:lineRule="auto"/>
              <w:rPr>
                <w:rFonts w:hint="eastAsia" w:ascii="仿宋" w:hAnsi="仿宋" w:eastAsia="仿宋" w:cs="仿宋"/>
                <w:sz w:val="28"/>
                <w:szCs w:val="28"/>
              </w:rPr>
            </w:pPr>
            <w:r>
              <w:rPr>
                <w:rFonts w:hint="eastAsia" w:ascii="仿宋" w:hAnsi="仿宋" w:eastAsia="仿宋" w:cs="仿宋"/>
                <w:spacing w:val="-4"/>
                <w:sz w:val="28"/>
                <w:szCs w:val="28"/>
              </w:rPr>
              <w:t>[</w:t>
            </w:r>
            <w:r>
              <w:rPr>
                <w:rFonts w:hint="eastAsia" w:ascii="仿宋" w:hAnsi="仿宋" w:eastAsia="仿宋" w:cs="仿宋"/>
                <w:spacing w:val="23"/>
                <w:sz w:val="28"/>
                <w:szCs w:val="28"/>
              </w:rPr>
              <w:t xml:space="preserve">  </w:t>
            </w:r>
            <w:r>
              <w:rPr>
                <w:rFonts w:hint="eastAsia" w:ascii="仿宋" w:hAnsi="仿宋" w:eastAsia="仿宋" w:cs="仿宋"/>
                <w:spacing w:val="-4"/>
                <w:sz w:val="28"/>
                <w:szCs w:val="28"/>
              </w:rPr>
              <w:t>]</w:t>
            </w:r>
            <w:r>
              <w:rPr>
                <w:rFonts w:hint="eastAsia" w:ascii="仿宋" w:hAnsi="仿宋" w:eastAsia="仿宋" w:cs="仿宋"/>
                <w:spacing w:val="-4"/>
                <w:sz w:val="28"/>
                <w:szCs w:val="28"/>
                <w:lang w:eastAsia="zh-CN"/>
              </w:rPr>
              <w:t>金融</w:t>
            </w:r>
            <w:r>
              <w:rPr>
                <w:rFonts w:hint="eastAsia" w:ascii="仿宋" w:hAnsi="仿宋" w:eastAsia="仿宋" w:cs="仿宋"/>
                <w:spacing w:val="-4"/>
                <w:sz w:val="28"/>
                <w:szCs w:val="28"/>
              </w:rPr>
              <w:t>类</w:t>
            </w:r>
          </w:p>
          <w:p w14:paraId="4D7F0ACB">
            <w:pPr>
              <w:pStyle w:val="9"/>
              <w:spacing w:line="179" w:lineRule="auto"/>
              <w:jc w:val="right"/>
              <w:rPr>
                <w:rFonts w:hint="eastAsia" w:ascii="仿宋" w:hAnsi="仿宋" w:eastAsia="仿宋" w:cs="仿宋"/>
                <w:sz w:val="28"/>
                <w:szCs w:val="28"/>
              </w:rPr>
            </w:pPr>
            <w:r>
              <w:rPr>
                <w:rFonts w:hint="eastAsia" w:ascii="仿宋" w:hAnsi="仿宋" w:eastAsia="仿宋" w:cs="仿宋"/>
                <w:spacing w:val="-34"/>
                <w:sz w:val="24"/>
                <w:szCs w:val="24"/>
              </w:rPr>
              <w:t>申报专家应选择自己最擅长的领</w:t>
            </w:r>
            <w:r>
              <w:rPr>
                <w:rFonts w:hint="eastAsia" w:ascii="仿宋" w:hAnsi="仿宋" w:eastAsia="仿宋" w:cs="仿宋"/>
                <w:spacing w:val="-33"/>
                <w:sz w:val="24"/>
                <w:szCs w:val="24"/>
              </w:rPr>
              <w:t>域，原则上每人选1项、最多不超过2</w:t>
            </w:r>
            <w:r>
              <w:rPr>
                <w:rFonts w:hint="eastAsia" w:ascii="仿宋" w:hAnsi="仿宋" w:eastAsia="仿宋" w:cs="仿宋"/>
                <w:spacing w:val="-19"/>
                <w:sz w:val="24"/>
                <w:szCs w:val="24"/>
              </w:rPr>
              <w:t>项</w:t>
            </w:r>
          </w:p>
        </w:tc>
      </w:tr>
      <w:tr w14:paraId="199AE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18" w:hRule="atLeast"/>
        </w:trPr>
        <w:tc>
          <w:tcPr>
            <w:tcW w:w="1214" w:type="dxa"/>
            <w:vAlign w:val="center"/>
          </w:tcPr>
          <w:p w14:paraId="1AD8D5BC">
            <w:pPr>
              <w:pStyle w:val="9"/>
              <w:keepNext w:val="0"/>
              <w:keepLines w:val="0"/>
              <w:pageBreakBefore w:val="0"/>
              <w:widowControl/>
              <w:kinsoku w:val="0"/>
              <w:wordWrap/>
              <w:overflowPunct/>
              <w:topLinePunct w:val="0"/>
              <w:autoSpaceDE w:val="0"/>
              <w:autoSpaceDN w:val="0"/>
              <w:bidi w:val="0"/>
              <w:adjustRightInd w:val="0"/>
              <w:snapToGrid w:val="0"/>
              <w:spacing w:line="189" w:lineRule="auto"/>
              <w:ind w:left="0" w:right="0"/>
              <w:jc w:val="center"/>
              <w:textAlignment w:val="baseline"/>
              <w:rPr>
                <w:rFonts w:hint="eastAsia" w:ascii="仿宋" w:hAnsi="仿宋" w:eastAsia="仿宋" w:cs="仿宋"/>
                <w:spacing w:val="-3"/>
                <w:sz w:val="30"/>
                <w:szCs w:val="30"/>
              </w:rPr>
            </w:pPr>
            <w:r>
              <w:rPr>
                <w:rFonts w:hint="eastAsia" w:ascii="仿宋" w:hAnsi="仿宋" w:eastAsia="仿宋" w:cs="仿宋"/>
                <w:spacing w:val="-3"/>
                <w:sz w:val="30"/>
                <w:szCs w:val="30"/>
              </w:rPr>
              <w:t>主要学</w:t>
            </w:r>
          </w:p>
          <w:p w14:paraId="78F2A8D6">
            <w:pPr>
              <w:pStyle w:val="9"/>
              <w:keepNext w:val="0"/>
              <w:keepLines w:val="0"/>
              <w:pageBreakBefore w:val="0"/>
              <w:widowControl/>
              <w:kinsoku w:val="0"/>
              <w:wordWrap/>
              <w:overflowPunct/>
              <w:topLinePunct w:val="0"/>
              <w:autoSpaceDE w:val="0"/>
              <w:autoSpaceDN w:val="0"/>
              <w:bidi w:val="0"/>
              <w:adjustRightInd w:val="0"/>
              <w:snapToGrid w:val="0"/>
              <w:spacing w:line="189" w:lineRule="auto"/>
              <w:ind w:left="0" w:right="0"/>
              <w:jc w:val="center"/>
              <w:textAlignment w:val="baseline"/>
              <w:rPr>
                <w:rFonts w:hint="eastAsia" w:ascii="仿宋" w:hAnsi="仿宋" w:eastAsia="仿宋" w:cs="仿宋"/>
                <w:spacing w:val="-4"/>
                <w:sz w:val="30"/>
                <w:szCs w:val="30"/>
              </w:rPr>
            </w:pPr>
            <w:r>
              <w:rPr>
                <w:rFonts w:hint="eastAsia" w:ascii="仿宋" w:hAnsi="仿宋" w:eastAsia="仿宋" w:cs="仿宋"/>
                <w:spacing w:val="-3"/>
                <w:sz w:val="30"/>
                <w:szCs w:val="30"/>
              </w:rPr>
              <w:t>习</w:t>
            </w:r>
            <w:r>
              <w:rPr>
                <w:rFonts w:hint="eastAsia" w:ascii="仿宋" w:hAnsi="仿宋" w:eastAsia="仿宋" w:cs="仿宋"/>
                <w:spacing w:val="-4"/>
                <w:sz w:val="30"/>
                <w:szCs w:val="30"/>
              </w:rPr>
              <w:t>和工</w:t>
            </w:r>
          </w:p>
          <w:p w14:paraId="689DD772">
            <w:pPr>
              <w:pStyle w:val="9"/>
              <w:keepNext w:val="0"/>
              <w:keepLines w:val="0"/>
              <w:pageBreakBefore w:val="0"/>
              <w:widowControl/>
              <w:kinsoku w:val="0"/>
              <w:wordWrap/>
              <w:overflowPunct/>
              <w:topLinePunct w:val="0"/>
              <w:autoSpaceDE w:val="0"/>
              <w:autoSpaceDN w:val="0"/>
              <w:bidi w:val="0"/>
              <w:adjustRightInd w:val="0"/>
              <w:snapToGrid w:val="0"/>
              <w:spacing w:line="189" w:lineRule="auto"/>
              <w:ind w:left="0" w:right="0"/>
              <w:jc w:val="center"/>
              <w:textAlignment w:val="baseline"/>
              <w:rPr>
                <w:rFonts w:hint="eastAsia" w:ascii="仿宋" w:hAnsi="仿宋" w:eastAsia="仿宋" w:cs="仿宋"/>
                <w:sz w:val="30"/>
                <w:szCs w:val="30"/>
              </w:rPr>
            </w:pPr>
            <w:r>
              <w:rPr>
                <w:rFonts w:hint="eastAsia" w:ascii="仿宋" w:hAnsi="仿宋" w:eastAsia="仿宋" w:cs="仿宋"/>
                <w:spacing w:val="-4"/>
                <w:sz w:val="30"/>
                <w:szCs w:val="30"/>
              </w:rPr>
              <w:t>作简</w:t>
            </w:r>
            <w:r>
              <w:rPr>
                <w:rFonts w:hint="eastAsia" w:ascii="仿宋" w:hAnsi="仿宋" w:eastAsia="仿宋" w:cs="仿宋"/>
                <w:sz w:val="30"/>
                <w:szCs w:val="30"/>
              </w:rPr>
              <w:t>历</w:t>
            </w:r>
          </w:p>
        </w:tc>
        <w:tc>
          <w:tcPr>
            <w:tcW w:w="8317" w:type="dxa"/>
            <w:gridSpan w:val="6"/>
            <w:vAlign w:val="top"/>
          </w:tcPr>
          <w:p w14:paraId="3BADE7D6">
            <w:pPr>
              <w:rPr>
                <w:rFonts w:hint="eastAsia" w:ascii="仿宋" w:hAnsi="仿宋" w:eastAsia="仿宋" w:cs="仿宋"/>
                <w:sz w:val="30"/>
                <w:szCs w:val="30"/>
              </w:rPr>
            </w:pPr>
          </w:p>
        </w:tc>
      </w:tr>
    </w:tbl>
    <w:p w14:paraId="6CAC6BB1">
      <w:pPr>
        <w:rPr>
          <w:rFonts w:hint="eastAsia" w:ascii="仿宋" w:hAnsi="仿宋" w:eastAsia="仿宋" w:cs="仿宋"/>
          <w:sz w:val="30"/>
          <w:szCs w:val="30"/>
        </w:rPr>
      </w:pPr>
    </w:p>
    <w:tbl>
      <w:tblPr>
        <w:tblStyle w:val="8"/>
        <w:tblW w:w="905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23"/>
        <w:gridCol w:w="7835"/>
      </w:tblGrid>
      <w:tr w14:paraId="366C3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3" w:hRule="atLeast"/>
        </w:trPr>
        <w:tc>
          <w:tcPr>
            <w:tcW w:w="1223" w:type="dxa"/>
            <w:vAlign w:val="center"/>
          </w:tcPr>
          <w:p w14:paraId="5EAD6D9B">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19"/>
                <w:sz w:val="30"/>
                <w:szCs w:val="30"/>
              </w:rPr>
            </w:pPr>
            <w:r>
              <w:rPr>
                <w:rFonts w:hint="eastAsia" w:ascii="仿宋" w:hAnsi="仿宋" w:eastAsia="仿宋" w:cs="仿宋"/>
                <w:spacing w:val="19"/>
                <w:sz w:val="30"/>
                <w:szCs w:val="30"/>
              </w:rPr>
              <w:t>近几年从 事的与申 报领域相</w:t>
            </w:r>
          </w:p>
          <w:p w14:paraId="5F01AC06">
            <w:pPr>
              <w:pStyle w:val="9"/>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仿宋" w:hAnsi="仿宋" w:eastAsia="仿宋" w:cs="仿宋"/>
                <w:spacing w:val="19"/>
                <w:sz w:val="30"/>
                <w:szCs w:val="30"/>
              </w:rPr>
            </w:pPr>
            <w:r>
              <w:rPr>
                <w:rFonts w:hint="eastAsia" w:ascii="仿宋" w:hAnsi="仿宋" w:eastAsia="仿宋" w:cs="仿宋"/>
                <w:spacing w:val="19"/>
                <w:sz w:val="30"/>
                <w:szCs w:val="30"/>
              </w:rPr>
              <w:t>关的主要项目 ( 诉讼案件、 课题等)</w:t>
            </w:r>
          </w:p>
        </w:tc>
        <w:tc>
          <w:tcPr>
            <w:tcW w:w="7835" w:type="dxa"/>
            <w:vAlign w:val="top"/>
          </w:tcPr>
          <w:p w14:paraId="02D7B0A8">
            <w:pPr>
              <w:pStyle w:val="9"/>
              <w:spacing w:before="207" w:line="219" w:lineRule="auto"/>
              <w:ind w:left="294"/>
              <w:rPr>
                <w:rFonts w:hint="eastAsia" w:ascii="仿宋" w:hAnsi="仿宋" w:eastAsia="仿宋" w:cs="仿宋"/>
                <w:spacing w:val="19"/>
                <w:sz w:val="30"/>
                <w:szCs w:val="30"/>
              </w:rPr>
            </w:pPr>
          </w:p>
        </w:tc>
      </w:tr>
      <w:tr w14:paraId="32138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7" w:hRule="atLeast"/>
        </w:trPr>
        <w:tc>
          <w:tcPr>
            <w:tcW w:w="1223" w:type="dxa"/>
            <w:vAlign w:val="center"/>
          </w:tcPr>
          <w:p w14:paraId="5DA2EAB6">
            <w:pPr>
              <w:pStyle w:val="9"/>
              <w:keepNext w:val="0"/>
              <w:keepLines w:val="0"/>
              <w:pageBreakBefore w:val="0"/>
              <w:widowControl/>
              <w:kinsoku w:val="0"/>
              <w:wordWrap/>
              <w:overflowPunct/>
              <w:topLinePunct w:val="0"/>
              <w:autoSpaceDE w:val="0"/>
              <w:autoSpaceDN w:val="0"/>
              <w:bidi w:val="0"/>
              <w:adjustRightInd w:val="0"/>
              <w:snapToGrid w:val="0"/>
              <w:spacing w:line="440" w:lineRule="exact"/>
              <w:ind w:left="0"/>
              <w:jc w:val="center"/>
              <w:textAlignment w:val="baseline"/>
              <w:rPr>
                <w:rFonts w:hint="eastAsia" w:ascii="仿宋" w:hAnsi="仿宋" w:eastAsia="仿宋" w:cs="仿宋"/>
                <w:spacing w:val="19"/>
                <w:sz w:val="30"/>
                <w:szCs w:val="30"/>
              </w:rPr>
            </w:pPr>
            <w:r>
              <w:rPr>
                <w:rFonts w:hint="eastAsia" w:ascii="仿宋" w:hAnsi="仿宋" w:eastAsia="仿宋" w:cs="仿宋"/>
                <w:spacing w:val="19"/>
                <w:sz w:val="30"/>
                <w:szCs w:val="30"/>
              </w:rPr>
              <w:t>与申报领域相关的工作业绩</w:t>
            </w:r>
          </w:p>
        </w:tc>
        <w:tc>
          <w:tcPr>
            <w:tcW w:w="7835" w:type="dxa"/>
            <w:vAlign w:val="top"/>
          </w:tcPr>
          <w:p w14:paraId="3D3D11FC">
            <w:pPr>
              <w:pStyle w:val="9"/>
              <w:spacing w:before="207" w:line="219" w:lineRule="auto"/>
              <w:ind w:left="294"/>
              <w:rPr>
                <w:rFonts w:hint="eastAsia" w:ascii="仿宋" w:hAnsi="仿宋" w:eastAsia="仿宋" w:cs="仿宋"/>
                <w:spacing w:val="19"/>
                <w:sz w:val="30"/>
                <w:szCs w:val="30"/>
              </w:rPr>
            </w:pPr>
          </w:p>
          <w:p w14:paraId="359CC3E0">
            <w:pPr>
              <w:pStyle w:val="9"/>
              <w:spacing w:before="207" w:line="219" w:lineRule="auto"/>
              <w:ind w:left="294"/>
              <w:rPr>
                <w:rFonts w:hint="eastAsia" w:ascii="仿宋" w:hAnsi="仿宋" w:eastAsia="仿宋" w:cs="仿宋"/>
                <w:spacing w:val="19"/>
                <w:sz w:val="30"/>
                <w:szCs w:val="30"/>
              </w:rPr>
            </w:pPr>
          </w:p>
          <w:p w14:paraId="181DCDDF">
            <w:pPr>
              <w:pStyle w:val="9"/>
              <w:spacing w:before="207" w:line="219" w:lineRule="auto"/>
              <w:ind w:left="294"/>
              <w:rPr>
                <w:rFonts w:hint="eastAsia" w:ascii="仿宋" w:hAnsi="仿宋" w:eastAsia="仿宋" w:cs="仿宋"/>
                <w:spacing w:val="19"/>
                <w:sz w:val="30"/>
                <w:szCs w:val="30"/>
              </w:rPr>
            </w:pPr>
          </w:p>
          <w:p w14:paraId="65370A73">
            <w:pPr>
              <w:pStyle w:val="9"/>
              <w:spacing w:before="207" w:line="219" w:lineRule="auto"/>
              <w:ind w:left="294"/>
              <w:rPr>
                <w:rFonts w:hint="eastAsia" w:ascii="仿宋" w:hAnsi="仿宋" w:eastAsia="仿宋" w:cs="仿宋"/>
                <w:spacing w:val="19"/>
                <w:sz w:val="30"/>
                <w:szCs w:val="30"/>
              </w:rPr>
            </w:pPr>
            <w:r>
              <w:rPr>
                <w:rFonts w:hint="eastAsia" w:ascii="仿宋" w:hAnsi="仿宋" w:eastAsia="仿宋" w:cs="仿宋"/>
                <w:spacing w:val="19"/>
                <w:sz w:val="30"/>
                <w:szCs w:val="30"/>
              </w:rPr>
              <w:t>注：</w:t>
            </w:r>
            <w:r>
              <w:rPr>
                <w:rFonts w:hint="eastAsia" w:ascii="仿宋" w:hAnsi="仿宋" w:eastAsia="仿宋" w:cs="仿宋"/>
                <w:spacing w:val="19"/>
                <w:sz w:val="28"/>
                <w:szCs w:val="28"/>
              </w:rPr>
              <w:t>本部分只需简要描述，有关详细内容，可在《个人业绩成果说明材料》中体现。</w:t>
            </w:r>
          </w:p>
        </w:tc>
      </w:tr>
      <w:tr w14:paraId="7F4F2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6" w:hRule="atLeast"/>
        </w:trPr>
        <w:tc>
          <w:tcPr>
            <w:tcW w:w="1223" w:type="dxa"/>
            <w:vAlign w:val="center"/>
          </w:tcPr>
          <w:p w14:paraId="0AAB1C92">
            <w:pPr>
              <w:pStyle w:val="9"/>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pacing w:val="19"/>
                <w:sz w:val="30"/>
                <w:szCs w:val="30"/>
              </w:rPr>
            </w:pPr>
            <w:r>
              <w:rPr>
                <w:rFonts w:hint="eastAsia" w:ascii="仿宋" w:hAnsi="仿宋" w:eastAsia="仿宋" w:cs="仿宋"/>
                <w:spacing w:val="19"/>
                <w:sz w:val="30"/>
                <w:szCs w:val="30"/>
              </w:rPr>
              <w:t>获奖</w:t>
            </w:r>
          </w:p>
          <w:p w14:paraId="4DF6D020">
            <w:pPr>
              <w:pStyle w:val="9"/>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pacing w:val="19"/>
                <w:sz w:val="30"/>
                <w:szCs w:val="30"/>
              </w:rPr>
            </w:pPr>
            <w:r>
              <w:rPr>
                <w:rFonts w:hint="eastAsia" w:ascii="仿宋" w:hAnsi="仿宋" w:eastAsia="仿宋" w:cs="仿宋"/>
                <w:spacing w:val="19"/>
                <w:sz w:val="30"/>
                <w:szCs w:val="30"/>
              </w:rPr>
              <w:t>情况</w:t>
            </w:r>
          </w:p>
        </w:tc>
        <w:tc>
          <w:tcPr>
            <w:tcW w:w="7835" w:type="dxa"/>
            <w:vAlign w:val="top"/>
          </w:tcPr>
          <w:p w14:paraId="7EA93900">
            <w:pPr>
              <w:pStyle w:val="9"/>
              <w:spacing w:before="207" w:line="219" w:lineRule="auto"/>
              <w:ind w:left="294"/>
              <w:rPr>
                <w:rFonts w:hint="eastAsia" w:ascii="仿宋" w:hAnsi="仿宋" w:eastAsia="仿宋" w:cs="仿宋"/>
                <w:spacing w:val="19"/>
                <w:sz w:val="30"/>
                <w:szCs w:val="30"/>
              </w:rPr>
            </w:pPr>
          </w:p>
        </w:tc>
      </w:tr>
      <w:tr w14:paraId="61D3B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1" w:hRule="atLeast"/>
        </w:trPr>
        <w:tc>
          <w:tcPr>
            <w:tcW w:w="1223" w:type="dxa"/>
            <w:vAlign w:val="center"/>
          </w:tcPr>
          <w:p w14:paraId="277E3F6D">
            <w:pPr>
              <w:pStyle w:val="9"/>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pacing w:val="19"/>
                <w:sz w:val="30"/>
                <w:szCs w:val="30"/>
              </w:rPr>
            </w:pPr>
            <w:r>
              <w:rPr>
                <w:rFonts w:hint="eastAsia" w:ascii="仿宋" w:hAnsi="仿宋" w:eastAsia="仿宋" w:cs="仿宋"/>
                <w:spacing w:val="19"/>
                <w:sz w:val="30"/>
                <w:szCs w:val="30"/>
              </w:rPr>
              <w:t>所在单位推荐意见</w:t>
            </w:r>
          </w:p>
        </w:tc>
        <w:tc>
          <w:tcPr>
            <w:tcW w:w="7835" w:type="dxa"/>
            <w:vAlign w:val="top"/>
          </w:tcPr>
          <w:p w14:paraId="65AF3388">
            <w:pPr>
              <w:pStyle w:val="9"/>
              <w:spacing w:before="207" w:line="219" w:lineRule="auto"/>
              <w:ind w:left="294"/>
              <w:rPr>
                <w:rFonts w:hint="eastAsia" w:ascii="仿宋" w:hAnsi="仿宋" w:eastAsia="仿宋" w:cs="仿宋"/>
                <w:spacing w:val="19"/>
                <w:sz w:val="30"/>
                <w:szCs w:val="30"/>
              </w:rPr>
            </w:pPr>
          </w:p>
          <w:p w14:paraId="7663CC29">
            <w:pPr>
              <w:pStyle w:val="9"/>
              <w:spacing w:before="207" w:line="219" w:lineRule="auto"/>
              <w:ind w:left="294" w:firstLine="4056" w:firstLineChars="1200"/>
              <w:rPr>
                <w:rFonts w:hint="eastAsia" w:ascii="仿宋" w:hAnsi="仿宋" w:eastAsia="仿宋" w:cs="仿宋"/>
                <w:spacing w:val="19"/>
                <w:sz w:val="30"/>
                <w:szCs w:val="30"/>
              </w:rPr>
            </w:pPr>
          </w:p>
          <w:p w14:paraId="18EC5233">
            <w:pPr>
              <w:pStyle w:val="9"/>
              <w:spacing w:before="207" w:line="219" w:lineRule="auto"/>
              <w:ind w:left="294" w:firstLine="4056" w:firstLineChars="1200"/>
              <w:rPr>
                <w:rFonts w:hint="eastAsia" w:ascii="仿宋" w:hAnsi="仿宋" w:eastAsia="仿宋" w:cs="仿宋"/>
                <w:spacing w:val="19"/>
                <w:sz w:val="30"/>
                <w:szCs w:val="30"/>
              </w:rPr>
            </w:pPr>
            <w:r>
              <w:rPr>
                <w:rFonts w:hint="eastAsia" w:ascii="仿宋" w:hAnsi="仿宋" w:eastAsia="仿宋" w:cs="仿宋"/>
                <w:spacing w:val="19"/>
                <w:sz w:val="30"/>
                <w:szCs w:val="30"/>
              </w:rPr>
              <w:t>(盖章)</w:t>
            </w:r>
          </w:p>
          <w:p w14:paraId="663353F0">
            <w:pPr>
              <w:pStyle w:val="9"/>
              <w:spacing w:before="207" w:line="219" w:lineRule="auto"/>
              <w:ind w:left="294" w:firstLine="4056" w:firstLineChars="1200"/>
              <w:rPr>
                <w:rFonts w:hint="eastAsia" w:ascii="仿宋" w:hAnsi="仿宋" w:eastAsia="仿宋" w:cs="仿宋"/>
                <w:spacing w:val="19"/>
                <w:sz w:val="30"/>
                <w:szCs w:val="30"/>
              </w:rPr>
            </w:pPr>
            <w:r>
              <w:rPr>
                <w:rFonts w:hint="eastAsia" w:ascii="仿宋" w:hAnsi="仿宋" w:eastAsia="仿宋" w:cs="仿宋"/>
                <w:spacing w:val="19"/>
                <w:sz w:val="30"/>
                <w:szCs w:val="30"/>
              </w:rPr>
              <w:t>年   月     日</w:t>
            </w:r>
          </w:p>
        </w:tc>
      </w:tr>
      <w:tr w14:paraId="635E5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3" w:hRule="atLeast"/>
        </w:trPr>
        <w:tc>
          <w:tcPr>
            <w:tcW w:w="1223" w:type="dxa"/>
            <w:vAlign w:val="center"/>
          </w:tcPr>
          <w:p w14:paraId="4393526D">
            <w:pPr>
              <w:pStyle w:val="9"/>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pacing w:val="19"/>
                <w:sz w:val="30"/>
                <w:szCs w:val="30"/>
              </w:rPr>
            </w:pPr>
            <w:r>
              <w:rPr>
                <w:rFonts w:hint="eastAsia" w:ascii="仿宋" w:hAnsi="仿宋" w:eastAsia="仿宋" w:cs="仿宋"/>
                <w:spacing w:val="19"/>
                <w:sz w:val="30"/>
                <w:szCs w:val="30"/>
              </w:rPr>
              <w:t>个人</w:t>
            </w:r>
          </w:p>
          <w:p w14:paraId="33812E57">
            <w:pPr>
              <w:pStyle w:val="9"/>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仿宋" w:hAnsi="仿宋" w:eastAsia="仿宋" w:cs="仿宋"/>
                <w:spacing w:val="19"/>
                <w:sz w:val="30"/>
                <w:szCs w:val="30"/>
              </w:rPr>
            </w:pPr>
            <w:r>
              <w:rPr>
                <w:rFonts w:hint="eastAsia" w:ascii="仿宋" w:hAnsi="仿宋" w:eastAsia="仿宋" w:cs="仿宋"/>
                <w:spacing w:val="19"/>
                <w:sz w:val="30"/>
                <w:szCs w:val="30"/>
              </w:rPr>
              <w:t>承诺</w:t>
            </w:r>
          </w:p>
        </w:tc>
        <w:tc>
          <w:tcPr>
            <w:tcW w:w="7835" w:type="dxa"/>
            <w:vAlign w:val="top"/>
          </w:tcPr>
          <w:p w14:paraId="3C8935D7">
            <w:pPr>
              <w:pStyle w:val="9"/>
              <w:spacing w:before="207" w:line="219" w:lineRule="auto"/>
              <w:rPr>
                <w:rFonts w:hint="eastAsia" w:ascii="仿宋" w:hAnsi="仿宋" w:eastAsia="仿宋" w:cs="仿宋"/>
                <w:spacing w:val="19"/>
                <w:sz w:val="30"/>
                <w:szCs w:val="30"/>
              </w:rPr>
            </w:pPr>
            <w:r>
              <w:rPr>
                <w:rFonts w:hint="eastAsia" w:ascii="仿宋" w:hAnsi="仿宋" w:eastAsia="仿宋" w:cs="仿宋"/>
                <w:spacing w:val="19"/>
                <w:sz w:val="30"/>
                <w:szCs w:val="30"/>
              </w:rPr>
              <w:t>本人承诺表中所填内容和提交的申请材料真实有效，如有虚假愿承担相应后果。</w:t>
            </w:r>
          </w:p>
          <w:p w14:paraId="5E599B69">
            <w:pPr>
              <w:pStyle w:val="9"/>
              <w:spacing w:before="207" w:line="219" w:lineRule="auto"/>
              <w:ind w:left="294" w:firstLine="4394" w:firstLineChars="1300"/>
              <w:rPr>
                <w:rFonts w:hint="eastAsia" w:ascii="仿宋" w:hAnsi="仿宋" w:eastAsia="仿宋" w:cs="仿宋"/>
                <w:spacing w:val="19"/>
                <w:sz w:val="30"/>
                <w:szCs w:val="30"/>
              </w:rPr>
            </w:pPr>
            <w:r>
              <w:rPr>
                <w:rFonts w:hint="eastAsia" w:ascii="仿宋" w:hAnsi="仿宋" w:eastAsia="仿宋" w:cs="仿宋"/>
                <w:spacing w:val="19"/>
                <w:sz w:val="30"/>
                <w:szCs w:val="30"/>
              </w:rPr>
              <w:t>签字：</w:t>
            </w:r>
          </w:p>
          <w:p w14:paraId="39F4E4D1">
            <w:pPr>
              <w:pStyle w:val="9"/>
              <w:spacing w:before="207" w:line="219" w:lineRule="auto"/>
              <w:ind w:left="294" w:firstLine="3380" w:firstLineChars="1000"/>
              <w:rPr>
                <w:rFonts w:hint="eastAsia" w:ascii="仿宋" w:hAnsi="仿宋" w:eastAsia="仿宋" w:cs="仿宋"/>
                <w:spacing w:val="19"/>
                <w:sz w:val="30"/>
                <w:szCs w:val="30"/>
              </w:rPr>
            </w:pPr>
            <w:r>
              <w:rPr>
                <w:rFonts w:hint="eastAsia" w:ascii="仿宋" w:hAnsi="仿宋" w:eastAsia="仿宋" w:cs="仿宋"/>
                <w:spacing w:val="19"/>
                <w:sz w:val="30"/>
                <w:szCs w:val="30"/>
              </w:rPr>
              <w:t>年    月      日</w:t>
            </w:r>
          </w:p>
        </w:tc>
      </w:tr>
    </w:tbl>
    <w:p w14:paraId="2F9B51DB">
      <w:pPr>
        <w:spacing w:before="75" w:line="219" w:lineRule="auto"/>
        <w:rPr>
          <w:rFonts w:ascii="宋体" w:hAnsi="宋体" w:eastAsia="宋体" w:cs="宋体"/>
          <w:sz w:val="23"/>
          <w:szCs w:val="23"/>
        </w:rPr>
      </w:pPr>
      <w:r>
        <w:rPr>
          <w:rFonts w:ascii="宋体" w:hAnsi="宋体" w:eastAsia="宋体" w:cs="宋体"/>
          <w:spacing w:val="6"/>
          <w:sz w:val="23"/>
          <w:szCs w:val="23"/>
        </w:rPr>
        <w:t>注：所有资料注意提供非涉密资料，有关保密、敏感字眼自行模糊化处理。</w:t>
      </w:r>
    </w:p>
    <w:p w14:paraId="767B9AFB">
      <w:pPr>
        <w:spacing w:line="219" w:lineRule="auto"/>
        <w:rPr>
          <w:rFonts w:ascii="宋体" w:hAnsi="宋体" w:eastAsia="宋体" w:cs="宋体"/>
          <w:sz w:val="23"/>
          <w:szCs w:val="23"/>
        </w:rPr>
        <w:sectPr>
          <w:headerReference r:id="rId5" w:type="default"/>
          <w:footerReference r:id="rId6" w:type="default"/>
          <w:pgSz w:w="11900" w:h="16820"/>
          <w:pgMar w:top="1440" w:right="1803" w:bottom="1440" w:left="1803" w:header="0" w:footer="924" w:gutter="0"/>
          <w:pgNumType w:fmt="decimal"/>
          <w:cols w:space="0" w:num="1"/>
          <w:rtlGutter w:val="0"/>
          <w:docGrid w:linePitch="0" w:charSpace="0"/>
        </w:sectPr>
      </w:pPr>
    </w:p>
    <w:p w14:paraId="18686203">
      <w:pPr>
        <w:spacing w:before="141" w:line="224" w:lineRule="auto"/>
        <w:rPr>
          <w:rFonts w:hint="eastAsia" w:ascii="黑体" w:hAnsi="黑体" w:eastAsia="黑体" w:cs="黑体"/>
          <w:b w:val="0"/>
          <w:bCs w:val="0"/>
          <w:spacing w:val="25"/>
          <w:sz w:val="32"/>
          <w:szCs w:val="32"/>
        </w:rPr>
      </w:pPr>
      <w:r>
        <w:rPr>
          <w:rFonts w:hint="eastAsia" w:ascii="黑体" w:hAnsi="黑体" w:eastAsia="黑体" w:cs="黑体"/>
          <w:b w:val="0"/>
          <w:bCs w:val="0"/>
          <w:spacing w:val="25"/>
          <w:sz w:val="32"/>
          <w:szCs w:val="32"/>
        </w:rPr>
        <w:t>附件2</w:t>
      </w:r>
    </w:p>
    <w:p w14:paraId="09C4DB58">
      <w:pPr>
        <w:spacing w:line="248" w:lineRule="auto"/>
        <w:rPr>
          <w:rFonts w:ascii="Arial"/>
          <w:sz w:val="21"/>
        </w:rPr>
      </w:pPr>
    </w:p>
    <w:p w14:paraId="723BBCC1">
      <w:pPr>
        <w:spacing w:before="143" w:line="219" w:lineRule="auto"/>
        <w:ind w:left="1151"/>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pacing w:val="-3"/>
          <w:sz w:val="44"/>
          <w:szCs w:val="44"/>
          <w:lang w:eastAsia="zh-CN"/>
        </w:rPr>
        <w:t>岳阳</w:t>
      </w:r>
      <w:r>
        <w:rPr>
          <w:rFonts w:hint="eastAsia" w:ascii="方正小标宋_GBK" w:hAnsi="方正小标宋_GBK" w:eastAsia="方正小标宋_GBK" w:cs="方正小标宋_GBK"/>
          <w:b w:val="0"/>
          <w:bCs w:val="0"/>
          <w:spacing w:val="-3"/>
          <w:sz w:val="44"/>
          <w:szCs w:val="44"/>
        </w:rPr>
        <w:t>市知识产权专家库管理办法</w:t>
      </w:r>
    </w:p>
    <w:p w14:paraId="26666AF4">
      <w:pPr>
        <w:spacing w:line="305" w:lineRule="auto"/>
        <w:rPr>
          <w:rFonts w:ascii="Arial"/>
          <w:sz w:val="21"/>
        </w:rPr>
      </w:pPr>
    </w:p>
    <w:p w14:paraId="5900D254">
      <w:pPr>
        <w:spacing w:before="101" w:line="222" w:lineRule="auto"/>
        <w:jc w:val="center"/>
        <w:outlineLvl w:val="2"/>
        <w:rPr>
          <w:rFonts w:ascii="黑体" w:hAnsi="黑体" w:eastAsia="黑体" w:cs="黑体"/>
          <w:b w:val="0"/>
          <w:bCs w:val="0"/>
          <w:sz w:val="32"/>
          <w:szCs w:val="32"/>
        </w:rPr>
      </w:pPr>
      <w:r>
        <w:rPr>
          <w:rFonts w:ascii="黑体" w:hAnsi="黑体" w:eastAsia="黑体" w:cs="黑体"/>
          <w:b w:val="0"/>
          <w:bCs w:val="0"/>
          <w:sz w:val="32"/>
          <w:szCs w:val="32"/>
        </w:rPr>
        <w:t>第一章</w:t>
      </w:r>
      <w:r>
        <w:rPr>
          <w:rFonts w:ascii="黑体" w:hAnsi="黑体" w:eastAsia="黑体" w:cs="黑体"/>
          <w:b w:val="0"/>
          <w:bCs w:val="0"/>
          <w:spacing w:val="32"/>
          <w:sz w:val="32"/>
          <w:szCs w:val="32"/>
        </w:rPr>
        <w:t xml:space="preserve">  </w:t>
      </w:r>
      <w:r>
        <w:rPr>
          <w:rFonts w:ascii="黑体" w:hAnsi="黑体" w:eastAsia="黑体" w:cs="黑体"/>
          <w:b w:val="0"/>
          <w:bCs w:val="0"/>
          <w:sz w:val="32"/>
          <w:szCs w:val="32"/>
        </w:rPr>
        <w:t>总则</w:t>
      </w:r>
    </w:p>
    <w:p w14:paraId="368D8383">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sz w:val="32"/>
          <w:szCs w:val="32"/>
        </w:rPr>
        <w:t>第一条</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 为规范岳阳市知识产权专家库(以下简称专家库)管理，充分发挥知识产权专家(以下简称专家)对我市知识产权强市建设的智库支撑作用，提高全市知识产权决策的科学水平，结合工作实际，制定本办法。</w:t>
      </w:r>
    </w:p>
    <w:p w14:paraId="7C16FADA">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第二条 本办法所称专家是指主要来源于高等院校、科研院所、企(事)业单位及其他相关专业机构，具有较强专业理论知识和知识产权相关工作经验，并入选专家库的个人。专家库专家分综合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类、</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法律实务类、</w:t>
      </w:r>
      <w:r>
        <w:rPr>
          <w:rFonts w:hint="eastAsia" w:ascii="仿宋_GB2312" w:hAnsi="仿宋_GB2312" w:eastAsia="仿宋_GB2312" w:cs="仿宋_GB2312"/>
          <w:b w:val="0"/>
          <w:bCs w:val="0"/>
          <w:color w:val="000000" w:themeColor="text1"/>
          <w:sz w:val="32"/>
          <w:szCs w:val="32"/>
          <w14:textFill>
            <w14:solidFill>
              <w14:schemeClr w14:val="tx1"/>
            </w14:solidFill>
          </w14:textFill>
        </w:rPr>
        <w:t>专业技术类、经济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管理</w:t>
      </w:r>
      <w:r>
        <w:rPr>
          <w:rFonts w:hint="eastAsia" w:ascii="仿宋_GB2312" w:hAnsi="仿宋_GB2312" w:eastAsia="仿宋_GB2312" w:cs="仿宋_GB2312"/>
          <w:b w:val="0"/>
          <w:bCs w:val="0"/>
          <w:color w:val="000000" w:themeColor="text1"/>
          <w:sz w:val="32"/>
          <w:szCs w:val="32"/>
          <w14:textFill>
            <w14:solidFill>
              <w14:schemeClr w14:val="tx1"/>
            </w14:solidFill>
          </w14:textFill>
        </w:rPr>
        <w:t>类四种类型，面向全国征集。</w:t>
      </w:r>
    </w:p>
    <w:p w14:paraId="2964BB8C">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第三条 专家库及专家的管理遵循</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原则：</w:t>
      </w:r>
      <w:r>
        <w:rPr>
          <w:rFonts w:hint="eastAsia" w:ascii="仿宋_GB2312" w:hAnsi="仿宋_GB2312" w:eastAsia="仿宋_GB2312" w:cs="仿宋_GB2312"/>
          <w:b w:val="0"/>
          <w:bCs w:val="0"/>
          <w:color w:val="000000" w:themeColor="text1"/>
          <w:sz w:val="32"/>
          <w:szCs w:val="32"/>
          <w14:textFill>
            <w14:solidFill>
              <w14:schemeClr w14:val="tx1"/>
            </w14:solidFill>
          </w14:textFill>
        </w:rPr>
        <w:t>择优入库、结构合理</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科学管理、规范使用。</w:t>
      </w:r>
    </w:p>
    <w:p w14:paraId="568164A0">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第四条 市市场监督管理局（知识产权局）负责专家库的建设、维护、使用和管理，主要职责为:</w:t>
      </w:r>
    </w:p>
    <w:p w14:paraId="6BC471C9">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(一)建立、完善专家库管理办法和相关工作规范等;</w:t>
      </w:r>
    </w:p>
    <w:p w14:paraId="48543E24">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(二)组织公开征集专家;</w:t>
      </w:r>
    </w:p>
    <w:p w14:paraId="2BA658BC">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(三)审核决定专家入库、出库；</w:t>
      </w:r>
    </w:p>
    <w:p w14:paraId="6015F5CF">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(四)建立、管理专家库信息档案;</w:t>
      </w:r>
    </w:p>
    <w:p w14:paraId="685C6FDB">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(五)根据工作需求，抽取推荐专家参与工作;</w:t>
      </w:r>
    </w:p>
    <w:p w14:paraId="2149A850">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(六)记录、管理入库专家的主要活动和工作业绩档案;</w:t>
      </w:r>
    </w:p>
    <w:p w14:paraId="04F21993">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(七)专家信用和监督评价、专家库建设使用的各环节纪律监督等管理工作；</w:t>
      </w:r>
    </w:p>
    <w:p w14:paraId="76F902B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(八)其它有关管理工作。</w:t>
      </w:r>
    </w:p>
    <w:p w14:paraId="4F0FEA5B">
      <w:pPr>
        <w:keepNext w:val="0"/>
        <w:keepLines w:val="0"/>
        <w:pageBreakBefore w:val="0"/>
        <w:widowControl w:val="0"/>
        <w:kinsoku/>
        <w:wordWrap/>
        <w:overflowPunct/>
        <w:topLinePunct/>
        <w:autoSpaceDE w:val="0"/>
        <w:autoSpaceDN w:val="0"/>
        <w:bidi w:val="0"/>
        <w:adjustRightInd w:val="0"/>
        <w:snapToGrid w:val="0"/>
        <w:spacing w:line="530" w:lineRule="exact"/>
        <w:ind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p>
    <w:p w14:paraId="081929B1">
      <w:pPr>
        <w:keepNext w:val="0"/>
        <w:keepLines w:val="0"/>
        <w:pageBreakBefore w:val="0"/>
        <w:widowControl w:val="0"/>
        <w:kinsoku/>
        <w:wordWrap/>
        <w:overflowPunct/>
        <w:topLinePunct/>
        <w:autoSpaceDE w:val="0"/>
        <w:autoSpaceDN w:val="0"/>
        <w:bidi w:val="0"/>
        <w:adjustRightInd w:val="0"/>
        <w:snapToGrid w:val="0"/>
        <w:spacing w:line="530" w:lineRule="exact"/>
        <w:ind w:firstLine="640" w:firstLineChars="200"/>
        <w:jc w:val="center"/>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第二章  专家</w:t>
      </w:r>
      <w:r>
        <w:rPr>
          <w:rFonts w:hint="eastAsia" w:ascii="黑体" w:hAnsi="黑体" w:eastAsia="黑体" w:cs="黑体"/>
          <w:b w:val="0"/>
          <w:bCs w:val="0"/>
          <w:color w:val="000000" w:themeColor="text1"/>
          <w:sz w:val="32"/>
          <w:szCs w:val="32"/>
          <w:lang w:eastAsia="zh-CN"/>
          <w14:textFill>
            <w14:solidFill>
              <w14:schemeClr w14:val="tx1"/>
            </w14:solidFill>
          </w14:textFill>
        </w:rPr>
        <w:t>出</w:t>
      </w:r>
      <w:r>
        <w:rPr>
          <w:rFonts w:hint="eastAsia" w:ascii="黑体" w:hAnsi="黑体" w:eastAsia="黑体" w:cs="黑体"/>
          <w:b w:val="0"/>
          <w:bCs w:val="0"/>
          <w:color w:val="000000" w:themeColor="text1"/>
          <w:sz w:val="32"/>
          <w:szCs w:val="32"/>
          <w14:textFill>
            <w14:solidFill>
              <w14:schemeClr w14:val="tx1"/>
            </w14:solidFill>
          </w14:textFill>
        </w:rPr>
        <w:t>入库条件及程序</w:t>
      </w:r>
    </w:p>
    <w:p w14:paraId="257F64F2">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第五条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专家入库</w:t>
      </w:r>
      <w:r>
        <w:rPr>
          <w:rFonts w:hint="eastAsia" w:ascii="仿宋_GB2312" w:hAnsi="仿宋_GB2312" w:eastAsia="仿宋_GB2312" w:cs="仿宋_GB2312"/>
          <w:b w:val="0"/>
          <w:bCs w:val="0"/>
          <w:color w:val="000000" w:themeColor="text1"/>
          <w:sz w:val="32"/>
          <w:szCs w:val="32"/>
          <w14:textFill>
            <w14:solidFill>
              <w14:schemeClr w14:val="tx1"/>
            </w14:solidFill>
          </w14:textFill>
        </w:rPr>
        <w:t>应具备</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以下基本</w:t>
      </w:r>
      <w:r>
        <w:rPr>
          <w:rFonts w:hint="eastAsia" w:ascii="仿宋_GB2312" w:hAnsi="仿宋_GB2312" w:eastAsia="仿宋_GB2312" w:cs="仿宋_GB2312"/>
          <w:b w:val="0"/>
          <w:bCs w:val="0"/>
          <w:color w:val="000000" w:themeColor="text1"/>
          <w:sz w:val="32"/>
          <w:szCs w:val="32"/>
          <w14:textFill>
            <w14:solidFill>
              <w14:schemeClr w14:val="tx1"/>
            </w14:solidFill>
          </w14:textFill>
        </w:rPr>
        <w:t>条件：</w:t>
      </w:r>
    </w:p>
    <w:p w14:paraId="52A60901">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（一）坚持正确政治方向，拥护中国共产党的领导,遵守宪法、法律，恪守职业道德，无学术不端、失信或违纪违法纪录；</w:t>
      </w:r>
    </w:p>
    <w:p w14:paraId="64953C2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（二）热心知识产权事业，能够按要求参加专家评审活动，履行专家职责和任务；</w:t>
      </w:r>
    </w:p>
    <w:p w14:paraId="3424393C">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（三）大学本科及以上学历，具有较高的专业学术水</w:t>
      </w:r>
      <w:r>
        <w:rPr>
          <w:rFonts w:hint="eastAsia" w:ascii="仿宋_GB2312" w:hAnsi="仿宋_GB2312" w:eastAsia="仿宋_GB2312" w:cs="仿宋_GB2312"/>
          <w:b w:val="0"/>
          <w:bCs w:val="0"/>
          <w:color w:val="000000" w:themeColor="text1"/>
          <w:spacing w:val="20"/>
          <w:sz w:val="32"/>
          <w:szCs w:val="32"/>
          <w14:textFill>
            <w14:solidFill>
              <w14:schemeClr w14:val="tx1"/>
            </w14:solidFill>
          </w14:textFill>
        </w:rPr>
        <w:t>平，熟悉国内外知识产权相关政策、法律法规和其他规定</w:t>
      </w:r>
      <w:r>
        <w:rPr>
          <w:rFonts w:hint="eastAsia" w:ascii="仿宋_GB2312" w:hAnsi="仿宋_GB2312" w:eastAsia="仿宋_GB2312" w:cs="仿宋_GB2312"/>
          <w:b w:val="0"/>
          <w:bCs w:val="0"/>
          <w:color w:val="000000" w:themeColor="text1"/>
          <w:spacing w:val="2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在本专业领域具有较强理论水平或者丰富实践经验；</w:t>
      </w:r>
    </w:p>
    <w:p w14:paraId="76D2FCDA">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（四）推荐时，年龄一</w:t>
      </w:r>
      <w:r>
        <w:rPr>
          <w:rFonts w:hint="eastAsia" w:ascii="仿宋_GB2312" w:hAnsi="仿宋_GB2312" w:eastAsia="仿宋_GB2312" w:cs="仿宋_GB2312"/>
          <w:b w:val="0"/>
          <w:bCs w:val="0"/>
          <w:color w:val="000000" w:themeColor="text1"/>
          <w:spacing w:val="20"/>
          <w:sz w:val="32"/>
          <w:szCs w:val="32"/>
          <w14:textFill>
            <w14:solidFill>
              <w14:schemeClr w14:val="tx1"/>
            </w14:solidFill>
          </w14:textFill>
        </w:rPr>
        <w:t>般不超过65周岁，身体健康，愿意承担且能够胜任专家工作；</w:t>
      </w:r>
    </w:p>
    <w:p w14:paraId="520D75D5">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（五）承担相关保密义务，自觉遵守评审纪律，服从管理，接受监督。</w:t>
      </w:r>
    </w:p>
    <w:p w14:paraId="33850762">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第六条 入库专家除需符合基本条件外，还应符合以下专业条件:</w:t>
      </w:r>
    </w:p>
    <w:p w14:paraId="58FCD8D1">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综合管理类专家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从事知识产权教学、管理或服务等相关工作，掌握知识产权分析、代理、法律、信息、商用化、咨询、培训等某一方面或几个方面的技能，了解知识产权领域发展方向，在知识产权领域内具有较高知名度；具有10年以上专利代理师、专利审查员、资产评估师等职业资格或</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w:t>
      </w:r>
      <w:r>
        <w:rPr>
          <w:rFonts w:hint="eastAsia" w:ascii="仿宋_GB2312" w:hAnsi="仿宋_GB2312" w:eastAsia="仿宋_GB2312" w:cs="仿宋_GB2312"/>
          <w:b w:val="0"/>
          <w:bCs w:val="0"/>
          <w:color w:val="000000" w:themeColor="text1"/>
          <w:sz w:val="32"/>
          <w:szCs w:val="32"/>
          <w14:textFill>
            <w14:solidFill>
              <w14:schemeClr w14:val="tx1"/>
            </w14:solidFill>
          </w14:textFill>
        </w:rPr>
        <w:t>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含）以上职称。</w:t>
      </w:r>
    </w:p>
    <w:p w14:paraId="44572DC9">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（二）法律实务类专家。</w:t>
      </w:r>
      <w:r>
        <w:rPr>
          <w:rFonts w:hint="eastAsia" w:ascii="仿宋_GB2312" w:hAnsi="仿宋_GB2312" w:eastAsia="仿宋_GB2312" w:cs="仿宋_GB2312"/>
          <w:b w:val="0"/>
          <w:bCs w:val="0"/>
          <w:color w:val="000000" w:themeColor="text1"/>
          <w:sz w:val="32"/>
          <w:szCs w:val="32"/>
          <w14:textFill>
            <w14:solidFill>
              <w14:schemeClr w14:val="tx1"/>
            </w14:solidFill>
          </w14:textFill>
        </w:rPr>
        <w:t>从事知识产权诉讼、审理、行政管理或执法工作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5年以上</w:t>
      </w:r>
      <w:r>
        <w:rPr>
          <w:rFonts w:hint="eastAsia" w:ascii="仿宋_GB2312" w:hAnsi="仿宋_GB2312" w:eastAsia="仿宋_GB2312" w:cs="仿宋_GB2312"/>
          <w:b w:val="0"/>
          <w:bCs w:val="0"/>
          <w:color w:val="000000" w:themeColor="text1"/>
          <w:sz w:val="32"/>
          <w:szCs w:val="32"/>
          <w14:textFill>
            <w14:solidFill>
              <w14:schemeClr w14:val="tx1"/>
            </w14:solidFill>
          </w14:textFill>
        </w:rPr>
        <w:t>，精通知识产权相关法律法规和国际规则，具有律师或教育机构法学</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中级</w:t>
      </w:r>
      <w:r>
        <w:rPr>
          <w:rFonts w:hint="eastAsia" w:ascii="仿宋_GB2312" w:hAnsi="仿宋_GB2312" w:eastAsia="仿宋_GB2312" w:cs="仿宋_GB2312"/>
          <w:b w:val="0"/>
          <w:bCs w:val="0"/>
          <w:color w:val="000000" w:themeColor="text1"/>
          <w:sz w:val="32"/>
          <w:szCs w:val="32"/>
          <w14:textFill>
            <w14:solidFill>
              <w14:schemeClr w14:val="tx1"/>
            </w14:solidFill>
          </w14:textFill>
        </w:rPr>
        <w:t>（含）以上职称或执业资格。</w:t>
      </w:r>
    </w:p>
    <w:p w14:paraId="1A876BAF">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（三）专业技术类专家。</w:t>
      </w:r>
      <w:r>
        <w:rPr>
          <w:rFonts w:hint="eastAsia" w:ascii="仿宋_GB2312" w:hAnsi="仿宋_GB2312" w:eastAsia="仿宋_GB2312" w:cs="仿宋_GB2312"/>
          <w:b w:val="0"/>
          <w:bCs w:val="0"/>
          <w:color w:val="000000" w:themeColor="text1"/>
          <w:sz w:val="32"/>
          <w:szCs w:val="32"/>
          <w14:textFill>
            <w14:solidFill>
              <w14:schemeClr w14:val="tx1"/>
            </w14:solidFill>
          </w14:textFill>
        </w:rPr>
        <w:t>具有某一专业领域的学术研究或技术研发工作经验，具有扎实的专业知识和丰富的实践经验，熟悉本技术领域国内外最新技术及市场发展动态，学术造诣高，在相关专业领域具有一定的影响力和知名度，具有</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w:t>
      </w:r>
      <w:r>
        <w:rPr>
          <w:rFonts w:hint="eastAsia" w:ascii="仿宋_GB2312" w:hAnsi="仿宋_GB2312" w:eastAsia="仿宋_GB2312" w:cs="仿宋_GB2312"/>
          <w:b w:val="0"/>
          <w:bCs w:val="0"/>
          <w:color w:val="000000" w:themeColor="text1"/>
          <w:sz w:val="32"/>
          <w:szCs w:val="32"/>
          <w14:textFill>
            <w14:solidFill>
              <w14:schemeClr w14:val="tx1"/>
            </w14:solidFill>
          </w14:textFill>
        </w:rPr>
        <w:t>级（含）以上职称。</w:t>
      </w:r>
    </w:p>
    <w:p w14:paraId="45F18403">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（四）经济管理类专家。</w:t>
      </w:r>
      <w:r>
        <w:rPr>
          <w:rFonts w:hint="eastAsia" w:ascii="仿宋_GB2312" w:hAnsi="仿宋_GB2312" w:eastAsia="仿宋_GB2312" w:cs="仿宋_GB2312"/>
          <w:b w:val="0"/>
          <w:bCs w:val="0"/>
          <w:color w:val="000000" w:themeColor="text1"/>
          <w:sz w:val="32"/>
          <w:szCs w:val="32"/>
          <w14:textFill>
            <w14:solidFill>
              <w14:schemeClr w14:val="tx1"/>
            </w14:solidFill>
          </w14:textFill>
        </w:rPr>
        <w:t>熟悉国家产业、财经政策，熟悉知识产权质押融资、证券化、保险相关政策，熟悉财务管理规定，从事产业经济学或与财务管理有关的教育、科研等工作并具备较高的专业造诣，在本领域具有一定知名度，具有会计、审计、经济专业</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中</w:t>
      </w:r>
      <w:r>
        <w:rPr>
          <w:rFonts w:hint="eastAsia" w:ascii="仿宋_GB2312" w:hAnsi="仿宋_GB2312" w:eastAsia="仿宋_GB2312" w:cs="仿宋_GB2312"/>
          <w:b w:val="0"/>
          <w:bCs w:val="0"/>
          <w:color w:val="000000" w:themeColor="text1"/>
          <w:sz w:val="32"/>
          <w:szCs w:val="32"/>
          <w14:textFill>
            <w14:solidFill>
              <w14:schemeClr w14:val="tx1"/>
            </w14:solidFill>
          </w14:textFill>
        </w:rPr>
        <w:t>级（含）以上职称，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b w:val="0"/>
          <w:bCs w:val="0"/>
          <w:color w:val="000000" w:themeColor="text1"/>
          <w:sz w:val="32"/>
          <w:szCs w:val="32"/>
          <w14:textFill>
            <w14:solidFill>
              <w14:schemeClr w14:val="tx1"/>
            </w14:solidFill>
          </w14:textFill>
        </w:rPr>
        <w:t>从事财务工作累计满10年以上。</w:t>
      </w:r>
    </w:p>
    <w:p w14:paraId="32392BF5">
      <w:pPr>
        <w:keepNext w:val="0"/>
        <w:keepLines w:val="0"/>
        <w:pageBreakBefore w:val="0"/>
        <w:widowControl w:val="0"/>
        <w:kinsoku/>
        <w:wordWrap/>
        <w:overflowPunct/>
        <w:topLinePunct/>
        <w:autoSpaceDE w:val="0"/>
        <w:autoSpaceDN w:val="0"/>
        <w:bidi w:val="0"/>
        <w:adjustRightInd w:val="0"/>
        <w:snapToGrid w:val="0"/>
        <w:spacing w:line="530" w:lineRule="exact"/>
        <w:ind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专业技术和经济</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管理类</w:t>
      </w:r>
      <w:r>
        <w:rPr>
          <w:rFonts w:hint="eastAsia" w:ascii="仿宋_GB2312" w:hAnsi="仿宋_GB2312" w:eastAsia="仿宋_GB2312" w:cs="仿宋_GB2312"/>
          <w:b w:val="0"/>
          <w:bCs w:val="0"/>
          <w:color w:val="000000" w:themeColor="text1"/>
          <w:sz w:val="32"/>
          <w:szCs w:val="32"/>
          <w14:textFill>
            <w14:solidFill>
              <w14:schemeClr w14:val="tx1"/>
            </w14:solidFill>
          </w14:textFill>
        </w:rPr>
        <w:t>专家特别优秀的，根据工作需要，经</w:t>
      </w:r>
      <w:r>
        <w:rPr>
          <w:rFonts w:hint="eastAsia" w:ascii="仿宋_GB2312" w:hAnsi="仿宋_GB2312" w:eastAsia="仿宋_GB2312" w:cs="仿宋_GB2312"/>
          <w:b w:val="0"/>
          <w:bCs w:val="0"/>
          <w:snapToGrid w:val="0"/>
          <w:color w:val="000000" w:themeColor="text1"/>
          <w:spacing w:val="2"/>
          <w:kern w:val="0"/>
          <w:sz w:val="32"/>
          <w:szCs w:val="32"/>
          <w:lang w:val="en-US" w:eastAsia="zh-CN" w:bidi="ar-SA"/>
          <w14:textFill>
            <w14:solidFill>
              <w14:schemeClr w14:val="tx1"/>
            </w14:solidFill>
          </w14:textFill>
        </w:rPr>
        <w:t>市市场监督管理局（知识产权局）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审批同意，可不受专业职称条件限制。</w:t>
      </w:r>
    </w:p>
    <w:p w14:paraId="3474BE6E">
      <w:pPr>
        <w:keepNext w:val="0"/>
        <w:keepLines w:val="0"/>
        <w:pageBreakBefore w:val="0"/>
        <w:widowControl w:val="0"/>
        <w:suppressLineNumbers w:val="0"/>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专家优先入库条件：</w:t>
      </w:r>
      <w:r>
        <w:rPr>
          <w:rFonts w:hint="eastAsia" w:ascii="仿宋_GB2312" w:hAnsi="仿宋_GB2312" w:eastAsia="仿宋_GB2312" w:cs="仿宋_GB2312"/>
          <w:b w:val="0"/>
          <w:bCs w:val="0"/>
          <w:color w:val="000000" w:themeColor="text1"/>
          <w:sz w:val="32"/>
          <w:szCs w:val="32"/>
          <w14:textFill>
            <w14:solidFill>
              <w14:schemeClr w14:val="tx1"/>
            </w14:solidFill>
          </w14:textFill>
        </w:rPr>
        <w:t>国家知识产权局认定的领军人才及高层次人才，或入选全国法院技术调查人才库的技术调查官，个人申请并提交相关证明材料，经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核准后，可直接入库。</w:t>
      </w:r>
    </w:p>
    <w:p w14:paraId="36CA4FD9">
      <w:pPr>
        <w:keepNext w:val="0"/>
        <w:keepLines w:val="0"/>
        <w:pageBreakBefore w:val="0"/>
        <w:widowControl w:val="0"/>
        <w:suppressLineNumbers w:val="0"/>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第八条 专家入库程序:</w:t>
      </w:r>
    </w:p>
    <w:p w14:paraId="6756D914">
      <w:pPr>
        <w:keepNext w:val="0"/>
        <w:keepLines w:val="0"/>
        <w:pageBreakBefore w:val="0"/>
        <w:widowControl w:val="0"/>
        <w:suppressLineNumbers w:val="0"/>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(一)公开征集。市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（知识产权局）在政务网站公开征集专家。</w:t>
      </w:r>
    </w:p>
    <w:p w14:paraId="4D312A5F">
      <w:pPr>
        <w:keepNext w:val="0"/>
        <w:keepLines w:val="0"/>
        <w:pageBreakBefore w:val="0"/>
        <w:widowControl w:val="0"/>
        <w:suppressLineNumbers w:val="0"/>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(二)入库申请。申请人向市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(知识产权局)提出申请，并提交相关证明材料。</w:t>
      </w:r>
    </w:p>
    <w:p w14:paraId="440DDC57">
      <w:pPr>
        <w:keepNext w:val="0"/>
        <w:keepLines w:val="0"/>
        <w:pageBreakBefore w:val="0"/>
        <w:widowControl w:val="0"/>
        <w:suppressLineNumbers w:val="0"/>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(三)资格核实。市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（知识产权局）根据本办法规定的条件以及其他有关规定核实申请专家入库的相关资料，提出拟入库专家候选人名单。必要时，</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可审核申请人证明材料原件。</w:t>
      </w:r>
    </w:p>
    <w:p w14:paraId="3EB88A6C">
      <w:pPr>
        <w:keepNext w:val="0"/>
        <w:keepLines w:val="0"/>
        <w:pageBreakBefore w:val="0"/>
        <w:widowControl w:val="0"/>
        <w:suppressLineNumbers w:val="0"/>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(四)网上公示。拟入库专家候选人名单在市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（知识产权局）网站公示5个工作日。任何单位或个人对拟入库专家有异议的，可以在公示期内向市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(知识产权局)实名提出；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在异议受理之日起15个工作日内作出异议处理决定，并书面告知异议申请人和专家本人决定及理由。</w:t>
      </w:r>
    </w:p>
    <w:p w14:paraId="09A3A07E">
      <w:pPr>
        <w:keepNext w:val="0"/>
        <w:keepLines w:val="0"/>
        <w:pageBreakBefore w:val="0"/>
        <w:widowControl w:val="0"/>
        <w:suppressLineNumbers w:val="0"/>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(五)公告入库。公示无异议的专家在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网站予以公告入库。同时，为入库专家颁发聘书。</w:t>
      </w:r>
    </w:p>
    <w:p w14:paraId="3A8EB453">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val="0"/>
        <w:snapToGrid w:val="0"/>
        <w:spacing w:before="0" w:beforeAutospacing="0" w:after="0" w:afterAutospacing="0" w:line="530" w:lineRule="exact"/>
        <w:ind w:right="0" w:firstLine="640" w:firstLineChars="200"/>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 xml:space="preserve">第九条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对专家库信息实行动态管理，常年接受专家入库申请，不设申报截止时间。</w:t>
      </w:r>
    </w:p>
    <w:p w14:paraId="341BEDF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val="0"/>
        <w:snapToGrid w:val="0"/>
        <w:spacing w:before="0" w:beforeAutospacing="0" w:after="0" w:afterAutospacing="0" w:line="530" w:lineRule="exact"/>
        <w:ind w:right="0" w:firstLine="640" w:firstLineChars="200"/>
        <w:jc w:val="both"/>
        <w:textAlignment w:val="baseline"/>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第十条 专家实行聘任制，每届任期三年。聘期届满，由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snapToGrid w:val="0"/>
          <w:color w:val="000000" w:themeColor="text1"/>
          <w:kern w:val="0"/>
          <w:sz w:val="32"/>
          <w:szCs w:val="32"/>
          <w:lang w:val="en-US" w:eastAsia="zh-CN" w:bidi="ar-SA"/>
          <w14:textFill>
            <w14:solidFill>
              <w14:schemeClr w14:val="tx1"/>
            </w14:solidFill>
          </w14:textFill>
        </w:rPr>
        <w:t>组织对入库专家资格进行复审，复审通过且愿意续聘的，重新聘任并颁发聘书;复审未获通过或不愿意续聘的，予以解聘。</w:t>
      </w:r>
    </w:p>
    <w:p w14:paraId="5D5E2969">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条 专家具有下列情形之一的，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可决定其出库：</w:t>
      </w:r>
    </w:p>
    <w:p w14:paraId="394366E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(一)触犯国家法律、法规而被追究法律责任的;</w:t>
      </w:r>
    </w:p>
    <w:p w14:paraId="3F155042">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(二)在参加活动过程中，存在徇私舞弊，接受或索取相关单位和个人的馈赠、宴请或不正当利益的;</w:t>
      </w:r>
    </w:p>
    <w:p w14:paraId="70DEDA6E">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(三)专家接受邀请后无故缺席2次的;</w:t>
      </w:r>
    </w:p>
    <w:p w14:paraId="3D44DE6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(四)累计3次无故拒绝参加专家活动的;</w:t>
      </w:r>
    </w:p>
    <w:p w14:paraId="0CE7B6B3">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(五)应主动申请回避而不申请回避的;</w:t>
      </w:r>
    </w:p>
    <w:p w14:paraId="7C0CB6C9">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(六)泄漏评审的内容、过程和结果等重要信息的;</w:t>
      </w:r>
    </w:p>
    <w:p w14:paraId="38E773FA">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(七)因超龄、身体健康等原因不能胜任专家活动的;</w:t>
      </w:r>
    </w:p>
    <w:p w14:paraId="6B3FB980">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(八)使用不实信息和虚假材料骗取专家资格的;</w:t>
      </w:r>
    </w:p>
    <w:p w14:paraId="0C0E91E0">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(九)个人重要信息发生变化后未及时报送变化情况2次以上的；</w:t>
      </w:r>
    </w:p>
    <w:p w14:paraId="19614F40">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pPr>
      <w:r>
        <w:rPr>
          <w:rFonts w:hint="eastAsia" w:ascii="仿宋_GB2312" w:hAnsi="仿宋_GB2312" w:eastAsia="仿宋_GB2312" w:cs="仿宋_GB2312"/>
          <w:b w:val="0"/>
          <w:bCs w:val="0"/>
          <w:snapToGrid w:val="0"/>
          <w:color w:val="000000" w:themeColor="text1"/>
          <w:kern w:val="0"/>
          <w:sz w:val="32"/>
          <w:szCs w:val="32"/>
          <w:lang w:val="en-US" w:eastAsia="en-US" w:bidi="ar-SA"/>
          <w14:textFill>
            <w14:solidFill>
              <w14:schemeClr w14:val="tx1"/>
            </w14:solidFill>
          </w14:textFill>
        </w:rPr>
        <w:t>(十)其他不适宜担任专家的情形。</w:t>
      </w:r>
    </w:p>
    <w:p w14:paraId="6F1D8C89">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val="0"/>
        <w:snapToGrid w:val="0"/>
        <w:spacing w:before="0" w:beforeAutospacing="0" w:after="0" w:afterAutospacing="0" w:line="530" w:lineRule="exact"/>
        <w:ind w:right="0" w:firstLine="640" w:firstLineChars="200"/>
        <w:jc w:val="both"/>
        <w:textAlignment w:val="baseline"/>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第十</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二</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条 专家出库程序:</w:t>
      </w:r>
    </w:p>
    <w:p w14:paraId="25E6DCF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val="0"/>
        <w:snapToGrid w:val="0"/>
        <w:spacing w:before="0" w:beforeAutospacing="0" w:after="0" w:afterAutospacing="0" w:line="530" w:lineRule="exact"/>
        <w:ind w:right="0" w:firstLine="640" w:firstLineChars="200"/>
        <w:jc w:val="both"/>
        <w:textAlignment w:val="baseline"/>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(一)专家主动出库。专家可向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书面申请主动退出专家库，出库后不再作为专家库专家。主动出库的专家5年内不得申请入库。</w:t>
      </w:r>
    </w:p>
    <w:p w14:paraId="399F766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val="0"/>
        <w:snapToGrid w:val="0"/>
        <w:spacing w:before="0" w:beforeAutospacing="0" w:after="0" w:afterAutospacing="0" w:line="530" w:lineRule="exact"/>
        <w:ind w:right="0" w:firstLine="640" w:firstLineChars="200"/>
        <w:jc w:val="both"/>
        <w:textAlignment w:val="baseline"/>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(二)取消专家资格。对于专家有违反本规定第</w:t>
      </w:r>
      <w:r>
        <w:rPr>
          <w:rFonts w:hint="eastAsia" w:ascii="仿宋_GB2312" w:hAnsi="仿宋_GB2312" w:eastAsia="仿宋_GB2312" w:cs="仿宋_GB2312"/>
          <w:b w:val="0"/>
          <w:bCs w:val="0"/>
          <w:i w:val="0"/>
          <w:caps w:val="0"/>
          <w:color w:val="000000" w:themeColor="text1"/>
          <w:spacing w:val="0"/>
          <w:sz w:val="32"/>
          <w:szCs w:val="32"/>
          <w:shd w:val="clear" w:fill="FFFFFF"/>
          <w:lang w:eastAsia="zh-CN"/>
          <w14:textFill>
            <w14:solidFill>
              <w14:schemeClr w14:val="tx1"/>
            </w14:solidFill>
          </w14:textFill>
        </w:rPr>
        <w:t>十一</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条所列情况的，由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核实相关情况后，取消专家资格作出库处理，并书面告知专家本人。被取消专家资格的专家5年内不得申请入库。</w:t>
      </w:r>
    </w:p>
    <w:p w14:paraId="486E33FF">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val="0"/>
        <w:snapToGrid w:val="0"/>
        <w:spacing w:before="0" w:beforeAutospacing="0" w:after="0" w:afterAutospacing="0" w:line="530" w:lineRule="exact"/>
        <w:ind w:right="0" w:firstLine="640" w:firstLineChars="200"/>
        <w:jc w:val="both"/>
        <w:textAlignment w:val="baseline"/>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(三)专家出库公示。</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i w:val="0"/>
          <w:caps w:val="0"/>
          <w:color w:val="000000" w:themeColor="text1"/>
          <w:spacing w:val="0"/>
          <w:sz w:val="32"/>
          <w:szCs w:val="32"/>
          <w:shd w:val="clear" w:fill="FFFFFF"/>
          <w14:textFill>
            <w14:solidFill>
              <w14:schemeClr w14:val="tx1"/>
            </w14:solidFill>
          </w14:textFill>
        </w:rPr>
        <w:t>网站对出库专家予以公告，并同步更新专家库信息。</w:t>
      </w:r>
    </w:p>
    <w:p w14:paraId="1F870840">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p>
    <w:p w14:paraId="6CA733E8">
      <w:pPr>
        <w:keepNext w:val="0"/>
        <w:keepLines w:val="0"/>
        <w:pageBreakBefore w:val="0"/>
        <w:widowControl w:val="0"/>
        <w:kinsoku/>
        <w:wordWrap/>
        <w:overflowPunct/>
        <w:topLinePunct/>
        <w:autoSpaceDE w:val="0"/>
        <w:autoSpaceDN w:val="0"/>
        <w:bidi w:val="0"/>
        <w:adjustRightInd w:val="0"/>
        <w:snapToGrid w:val="0"/>
        <w:spacing w:line="530" w:lineRule="exact"/>
        <w:ind w:firstLine="640" w:firstLineChars="200"/>
        <w:jc w:val="center"/>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第三章  专家的权利与义务</w:t>
      </w:r>
    </w:p>
    <w:p w14:paraId="37C09F40">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十三</w:t>
      </w:r>
      <w:r>
        <w:rPr>
          <w:rFonts w:hint="eastAsia" w:ascii="仿宋_GB2312" w:hAnsi="仿宋_GB2312" w:eastAsia="仿宋_GB2312" w:cs="仿宋_GB2312"/>
          <w:b w:val="0"/>
          <w:bCs w:val="0"/>
          <w:color w:val="000000" w:themeColor="text1"/>
          <w:sz w:val="32"/>
          <w:szCs w:val="32"/>
          <w14:textFill>
            <w14:solidFill>
              <w14:schemeClr w14:val="tx1"/>
            </w14:solidFill>
          </w14:textFill>
        </w:rPr>
        <w:t>条 专家按照市市场监督管理局委托，可以参加以下活动：</w:t>
      </w:r>
    </w:p>
    <w:p w14:paraId="3487F58A">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参与研究和拟订地方知识产权法规、规章、政策以及地方、行业和企业知识产权战略；</w:t>
      </w:r>
    </w:p>
    <w:p w14:paraId="5A67D045">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参与知识产权项目的评审、评价、评估、评标、评奖、验收，以及知识产权软科学课题研究；</w:t>
      </w:r>
    </w:p>
    <w:p w14:paraId="39D62BD0">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参与重大研发、经贸、投资和技术转移活动的知识产权评议和预警研究，为政府知识产权管理和决策提供咨询意见和建议；</w:t>
      </w:r>
    </w:p>
    <w:p w14:paraId="50F861B8">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参与知识产权侵权判定，疑难知识产权案件或涉外重大知识产权纠纷与争端研究讨论，提出有关有效解决方案的专家建议；</w:t>
      </w:r>
    </w:p>
    <w:p w14:paraId="4234C45F">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参与知识产权维权援助、信息利用服务和知识产权宣传普及、教育培训活动，为企事业单位知识产权创造、运用、保护和管理以及知识产权文化建设提供公共服务；</w:t>
      </w:r>
    </w:p>
    <w:p w14:paraId="15B3371C">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14:textFill>
            <w14:solidFill>
              <w14:schemeClr w14:val="tx1"/>
            </w14:solidFill>
          </w14:textFill>
        </w:rPr>
        <w:t>参与知识产权国际交流与合作活动；</w:t>
      </w:r>
    </w:p>
    <w:p w14:paraId="32AC9F48">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其他需要专家参与的知识产权工作。</w:t>
      </w:r>
    </w:p>
    <w:p w14:paraId="6C5691B0">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条 专家参加知识产权活动享有以下权利：</w:t>
      </w:r>
    </w:p>
    <w:p w14:paraId="1D08832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（一）对议事事项和有关行政管理制度规定的知晓权</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14:paraId="0CEEF5A5">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（二）对咨询方法、评价指标、研究模式等的建议推荐权；</w:t>
      </w:r>
    </w:p>
    <w:p w14:paraId="3F24FC1B">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（三）独立、公正、公平地提出评审或咨询意见，不受任何单位和个人干预的权利；</w:t>
      </w:r>
    </w:p>
    <w:p w14:paraId="41197798">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（四）按照有关规定，获取相应劳动报酬的权利；</w:t>
      </w:r>
    </w:p>
    <w:p w14:paraId="2CBA94DA">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（五）主动要求出库的权利；</w:t>
      </w:r>
    </w:p>
    <w:p w14:paraId="377C42C5">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（六）其他依法享有的权利。</w:t>
      </w:r>
    </w:p>
    <w:p w14:paraId="33354BF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条 专家参与知识产权活动应当履行以下义务：</w:t>
      </w:r>
    </w:p>
    <w:p w14:paraId="6D620A8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（一）按照客观、公正、独立的原则，参与评审活动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提出专业意见，不得委托他人代评，不受任何影响公正性因素的干扰</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3C3EDCFB">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（二）严格遵守工作纪律及保密规定，严禁泄露在评审过程中知悉的技术秘密、商业秘密和个人隐私。严禁泄露项目评审的内容、过程及结果等重要信息，不得侵犯被评审项目的知识产权</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474B9112">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（三）自觉遵守专家库管理制度，准时参加承担的评审、咨询等活动，因故不能参加的，应及时提前告知活动组织方</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249B00CF">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（四）与评审对象和评审项目存在利害关系，可能妨碍评审公正性的，应主动申请回避</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59A6E778">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（五）从事评审工作时，不得接受有关单位、个人的馈赠、宴请，或者与评审对象及相关人员串通，为本人或所在单位谋取不正当利益或损害其他单位的利益</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08F06FD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配合专家库管理，按要求配合完成个人档案的建立和动态更新维护工作，包括专家基本信息、专家履职评议、评审记录、惩戒记录等内容。专家工作单位、职位职称、专业资格、学位学历等个人重要信息发生变化的，应当于发生变化后的3个月内，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市市场监管局（</w:t>
      </w:r>
      <w:r>
        <w:rPr>
          <w:rFonts w:hint="eastAsia" w:ascii="仿宋_GB2312" w:hAnsi="仿宋_GB2312" w:eastAsia="仿宋_GB2312" w:cs="仿宋_GB2312"/>
          <w:b w:val="0"/>
          <w:bCs w:val="0"/>
          <w:color w:val="000000" w:themeColor="text1"/>
          <w:sz w:val="32"/>
          <w:szCs w:val="32"/>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报送变化情况</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3FDFBA8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（七）其他依法应当承担的义务。</w:t>
      </w:r>
    </w:p>
    <w:p w14:paraId="1138BB37">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14:textFill>
            <w14:solidFill>
              <w14:schemeClr w14:val="tx1"/>
            </w14:solidFill>
          </w14:textFill>
        </w:rPr>
        <w:t>条 具有以下情形之一的，专家应当主动申请回避:</w:t>
      </w:r>
    </w:p>
    <w:p w14:paraId="2FDE5C68">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(一)在参评项目中担任项目负责人或项目组成员的;</w:t>
      </w:r>
    </w:p>
    <w:p w14:paraId="787D79B3">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(二)3年内曾在参评项目的承担单位任职或担任顾问的;</w:t>
      </w:r>
    </w:p>
    <w:p w14:paraId="0B3FB112">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(三)3年内与参评项目负责人或任务(课题)负责人共同发表过科技论文、共同承担过各级各类科技计划项目的;</w:t>
      </w:r>
    </w:p>
    <w:p w14:paraId="4622591B">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(四)与参评项目负责人有近亲属关系、师生关系(硕士、博士期间)以及其他重大利益关系的;</w:t>
      </w:r>
    </w:p>
    <w:p w14:paraId="36728083">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(五)配偶或直系亲属在参评项目的承担单位中任职或担任顾问的;</w:t>
      </w:r>
    </w:p>
    <w:p w14:paraId="43F1206D">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(六)与参评项目承担单位有业务往来等经济关系的;</w:t>
      </w:r>
    </w:p>
    <w:p w14:paraId="66DA4838">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(七)与参评项目承担单位及任务(课题)牵头单位有行政隶属关系的;</w:t>
      </w:r>
    </w:p>
    <w:p w14:paraId="7541D341">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(八)其他可能影响公正性评审情形的。</w:t>
      </w:r>
    </w:p>
    <w:p w14:paraId="49557652">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autoSpaceDE w:val="0"/>
        <w:autoSpaceDN w:val="0"/>
        <w:bidi w:val="0"/>
        <w:adjustRightInd w:val="0"/>
        <w:snapToGrid w:val="0"/>
        <w:spacing w:before="0" w:beforeAutospacing="0" w:after="0" w:afterAutospacing="0" w:line="530" w:lineRule="exact"/>
        <w:ind w:left="0" w:right="0" w:firstLine="640" w:firstLineChars="200"/>
        <w:jc w:val="both"/>
        <w:textAlignment w:val="baseline"/>
        <w:rPr>
          <w:rFonts w:hint="eastAsia" w:ascii="仿宋_GB2312" w:hAnsi="仿宋_GB2312" w:eastAsia="仿宋_GB2312" w:cs="仿宋_GB2312"/>
          <w:b w:val="0"/>
          <w:bCs w:val="0"/>
          <w:i w:val="0"/>
          <w:caps w:val="0"/>
          <w:color w:val="000000" w:themeColor="text1"/>
          <w:spacing w:val="0"/>
          <w:sz w:val="32"/>
          <w:szCs w:val="32"/>
          <w14:textFill>
            <w14:solidFill>
              <w14:schemeClr w14:val="tx1"/>
            </w14:solidFill>
          </w14:textFill>
        </w:rPr>
      </w:pPr>
    </w:p>
    <w:p w14:paraId="7B4CBC03">
      <w:pPr>
        <w:keepNext w:val="0"/>
        <w:keepLines w:val="0"/>
        <w:pageBreakBefore w:val="0"/>
        <w:widowControl w:val="0"/>
        <w:kinsoku/>
        <w:wordWrap/>
        <w:overflowPunct/>
        <w:topLinePunct/>
        <w:autoSpaceDE w:val="0"/>
        <w:autoSpaceDN w:val="0"/>
        <w:bidi w:val="0"/>
        <w:adjustRightInd w:val="0"/>
        <w:snapToGrid w:val="0"/>
        <w:spacing w:line="530" w:lineRule="exact"/>
        <w:jc w:val="center"/>
        <w:textAlignment w:val="baseline"/>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第四章  专家库管理与使用</w:t>
      </w:r>
    </w:p>
    <w:p w14:paraId="076B4BF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条 专家库的使用分随机抽取和择优选取两种方式。随机抽取是指由使用部门根据需要设置抽取专家条件、数量等，从专家库管理系统中随机抽取专家。适用于市场监督管理局（知识产权局）组织的评审、评估、验收、论证、评奖等活动。择优选取是指由使用部门根据特定任务，从专家库中按照一定的专家条件、数量选定专家。适用于知识产权咨询、培训、研讨、交流等活动。特殊情况下，按程序报批后可邀请非在库专家作为特邀专家参与专家活动。</w:t>
      </w:r>
    </w:p>
    <w:p w14:paraId="4A921F97">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14:textFill>
            <w14:solidFill>
              <w14:schemeClr w14:val="tx1"/>
            </w14:solidFill>
          </w14:textFill>
        </w:rPr>
        <w:t>条 专家库供全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知识产权相关部门共享共用。相关部门开展知识产权项目评审、验收、咨询研讨、评估论证、侵权判定、执法办案、技能培训等有关活动,需要专家参与的,可从专家库中选用专家。相关部门使用专家库，按照专家抽取及使用的管理规定和专家自愿参与的原则，依申请使用。</w:t>
      </w:r>
    </w:p>
    <w:p w14:paraId="76D4AA75">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九</w:t>
      </w:r>
      <w:r>
        <w:rPr>
          <w:rFonts w:hint="eastAsia" w:ascii="仿宋_GB2312" w:hAnsi="仿宋_GB2312" w:eastAsia="仿宋_GB2312" w:cs="仿宋_GB2312"/>
          <w:b w:val="0"/>
          <w:bCs w:val="0"/>
          <w:color w:val="000000" w:themeColor="text1"/>
          <w:sz w:val="32"/>
          <w:szCs w:val="32"/>
          <w14:textFill>
            <w14:solidFill>
              <w14:schemeClr w14:val="tx1"/>
            </w14:solidFill>
          </w14:textFill>
        </w:rPr>
        <w:t>条 专家抽取程序</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p>
    <w:p w14:paraId="5C6F1FA7">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(一)设定条件。按照工作任务要求，在专家库管理系统中设定专家条件、数量、回避要求、选用方式等。</w:t>
      </w:r>
    </w:p>
    <w:p w14:paraId="2072EC74">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(二)抽取专家。按3∶1的比例随机抽取专家，形成候选专家名单。</w:t>
      </w:r>
    </w:p>
    <w:p w14:paraId="20CD3DA7">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(三)确定专家。现场按照抽取顺序与候选专家联系，确定其是否可以参加专家工作。</w:t>
      </w:r>
    </w:p>
    <w:p w14:paraId="3813FA71">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若因部分专家无法参加工作导致专家数量未达到相关任务要求的，可重新设定条件后由系统自动随机抽取符合条件要求的专家进行增补，直到符合工作需要。</w:t>
      </w:r>
    </w:p>
    <w:p w14:paraId="666ECE08">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（四）保密要求</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活动开展时间与抽取专家的时间间隔原则上不超过48小时。专家抽取情况严格控制在评审业务必要人员范围内，相关人员不得擅自泄漏抽取结果，使用部门主要负责人为保密第一责任人，相关人员为保密直接责任人。</w:t>
      </w:r>
    </w:p>
    <w:p w14:paraId="2BEAE337">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十条 专家库长期开放，供</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内部各相关部门使用。专家库依申请对政府相关部门、企事业单位和社会团体开放。</w:t>
      </w:r>
    </w:p>
    <w:p w14:paraId="3F7FB85F">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二十一</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及相关部门制定与知识产权有关的政策以及开展立法、行政裁决、项目评审、咨询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14:textFill>
            <w14:solidFill>
              <w14:schemeClr w14:val="tx1"/>
            </w14:solidFill>
          </w14:textFill>
        </w:rPr>
        <w:t>论证、鉴定、培训、研讨、维权援助(含海外维权援助)等有关活动，需要专家参与的，优先从专家库中选用专家。</w:t>
      </w:r>
    </w:p>
    <w:p w14:paraId="58ABB6EB">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 xml:space="preserve">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定期组织或委托有关机构组织召开专家工作会议。根据需要，针对特定专业问题或重大议事事项，可临时召开专家专门工作会议。</w:t>
      </w:r>
    </w:p>
    <w:p w14:paraId="39D354C1">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二十三</w:t>
      </w:r>
      <w:r>
        <w:rPr>
          <w:rFonts w:hint="eastAsia" w:ascii="仿宋_GB2312" w:hAnsi="仿宋_GB2312" w:eastAsia="仿宋_GB2312" w:cs="仿宋_GB2312"/>
          <w:b w:val="0"/>
          <w:bCs w:val="0"/>
          <w:color w:val="000000" w:themeColor="text1"/>
          <w:sz w:val="32"/>
          <w:szCs w:val="32"/>
          <w14:textFill>
            <w14:solidFill>
              <w14:schemeClr w14:val="tx1"/>
            </w14:solidFill>
          </w14:textFill>
        </w:rPr>
        <w:t>条 专家所开展的工作仅为专家库使用单位(部门)提供技术支持和决策的建议，不具有行政权力，不能替代或承担专家库使用单位(部门)的权利和责任。</w:t>
      </w:r>
    </w:p>
    <w:p w14:paraId="341D863E">
      <w:pPr>
        <w:keepNext w:val="0"/>
        <w:keepLines w:val="0"/>
        <w:pageBreakBefore w:val="0"/>
        <w:widowControl w:val="0"/>
        <w:suppressLineNumbers w:val="0"/>
        <w:kinsoku/>
        <w:wordWrap/>
        <w:overflowPunct/>
        <w:topLinePunct/>
        <w:autoSpaceDE w:val="0"/>
        <w:autoSpaceDN w:val="0"/>
        <w:bidi w:val="0"/>
        <w:adjustRightInd w:val="0"/>
        <w:snapToGrid w:val="0"/>
        <w:spacing w:line="530" w:lineRule="exact"/>
        <w:ind w:firstLine="640" w:firstLineChars="200"/>
        <w:jc w:val="both"/>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p>
    <w:p w14:paraId="32E4B398">
      <w:pPr>
        <w:keepNext w:val="0"/>
        <w:keepLines w:val="0"/>
        <w:pageBreakBefore w:val="0"/>
        <w:widowControl w:val="0"/>
        <w:kinsoku/>
        <w:wordWrap/>
        <w:overflowPunct/>
        <w:topLinePunct/>
        <w:autoSpaceDE w:val="0"/>
        <w:autoSpaceDN w:val="0"/>
        <w:bidi w:val="0"/>
        <w:adjustRightInd w:val="0"/>
        <w:snapToGrid w:val="0"/>
        <w:spacing w:line="530" w:lineRule="exact"/>
        <w:jc w:val="center"/>
        <w:textAlignment w:val="baseline"/>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第五章</w:t>
      </w:r>
      <w:r>
        <w:rPr>
          <w:rFonts w:hint="eastAsia" w:ascii="黑体" w:hAnsi="黑体" w:eastAsia="黑体" w:cs="黑体"/>
          <w:b w:val="0"/>
          <w:bCs w:val="0"/>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val="0"/>
          <w:color w:val="000000" w:themeColor="text1"/>
          <w:sz w:val="32"/>
          <w:szCs w:val="32"/>
          <w14:textFill>
            <w14:solidFill>
              <w14:schemeClr w14:val="tx1"/>
            </w14:solidFill>
          </w14:textFill>
        </w:rPr>
        <w:t>监督管理</w:t>
      </w:r>
    </w:p>
    <w:p w14:paraId="3D4887D0">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val="0"/>
        <w:snapToGrid w:val="0"/>
        <w:spacing w:before="0" w:beforeAutospacing="0" w:after="0" w:afterAutospacing="0" w:line="530" w:lineRule="exact"/>
        <w:ind w:right="0" w:firstLine="640" w:firstLineChars="200"/>
        <w:jc w:val="both"/>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二十四</w:t>
      </w:r>
      <w:r>
        <w:rPr>
          <w:rFonts w:hint="eastAsia" w:ascii="仿宋_GB2312" w:hAnsi="仿宋_GB2312" w:eastAsia="仿宋_GB2312" w:cs="仿宋_GB2312"/>
          <w:b w:val="0"/>
          <w:bCs w:val="0"/>
          <w:color w:val="000000" w:themeColor="text1"/>
          <w:sz w:val="32"/>
          <w:szCs w:val="32"/>
          <w14:textFill>
            <w14:solidFill>
              <w14:schemeClr w14:val="tx1"/>
            </w14:solidFill>
          </w14:textFill>
        </w:rPr>
        <w:t>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应当对专家工作质量、履行责任义务情况进行监督，可以采取查阅评审纪录、回访或收集单位反馈等方式进行。监督情况将作为专家复审的重要参考依据。</w:t>
      </w:r>
    </w:p>
    <w:p w14:paraId="2A4F4F9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val="0"/>
        <w:snapToGrid w:val="0"/>
        <w:spacing w:before="0" w:beforeAutospacing="0" w:after="0" w:afterAutospacing="0" w:line="530" w:lineRule="exact"/>
        <w:ind w:right="0" w:firstLine="640" w:firstLineChars="200"/>
        <w:jc w:val="both"/>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保障专家库及专家的信息及档案安全，严禁私自复制、下载、泄露专家库及专家相关信息等行为。</w:t>
      </w:r>
    </w:p>
    <w:p w14:paraId="3D9CF954">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val="0"/>
        <w:snapToGrid w:val="0"/>
        <w:spacing w:before="0" w:beforeAutospacing="0" w:after="0" w:afterAutospacing="0" w:line="530" w:lineRule="exact"/>
        <w:ind w:right="0" w:firstLine="640" w:firstLineChars="200"/>
        <w:jc w:val="both"/>
        <w:textAlignment w:val="baseline"/>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14:textFill>
            <w14:solidFill>
              <w14:schemeClr w14:val="tx1"/>
            </w14:solidFill>
          </w14:textFill>
        </w:rPr>
        <w:t>条 </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工作人员违反法律、法规、规章和本办法有关规定的，由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相关部门按照公务员行为规范有关规定处理;因专家个人的违法、违规等行为对有关单位造成损失的，应当由专家承担相应的责任。</w:t>
      </w:r>
    </w:p>
    <w:p w14:paraId="3217A256">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p>
    <w:p w14:paraId="17764244">
      <w:pPr>
        <w:keepNext w:val="0"/>
        <w:keepLines w:val="0"/>
        <w:pageBreakBefore w:val="0"/>
        <w:widowControl w:val="0"/>
        <w:kinsoku/>
        <w:wordWrap/>
        <w:overflowPunct/>
        <w:topLinePunct/>
        <w:autoSpaceDE w:val="0"/>
        <w:autoSpaceDN w:val="0"/>
        <w:bidi w:val="0"/>
        <w:adjustRightInd w:val="0"/>
        <w:snapToGrid w:val="0"/>
        <w:spacing w:line="530" w:lineRule="exact"/>
        <w:jc w:val="center"/>
        <w:textAlignment w:val="baseline"/>
        <w:outlineLvl w:val="2"/>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第六章  附则</w:t>
      </w:r>
    </w:p>
    <w:p w14:paraId="226FA6B8">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七</w:t>
      </w:r>
      <w:r>
        <w:rPr>
          <w:rFonts w:hint="eastAsia" w:ascii="仿宋_GB2312" w:hAnsi="仿宋_GB2312" w:eastAsia="仿宋_GB2312" w:cs="仿宋_GB2312"/>
          <w:b w:val="0"/>
          <w:bCs w:val="0"/>
          <w:color w:val="000000" w:themeColor="text1"/>
          <w:sz w:val="32"/>
          <w:szCs w:val="32"/>
          <w14:textFill>
            <w14:solidFill>
              <w14:schemeClr w14:val="tx1"/>
            </w14:solidFill>
          </w14:textFill>
        </w:rPr>
        <w:t>条 本办法由</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市</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市场监督管理局</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（知识产权局）</w:t>
      </w:r>
      <w:r>
        <w:rPr>
          <w:rFonts w:hint="eastAsia" w:ascii="仿宋_GB2312" w:hAnsi="仿宋_GB2312" w:eastAsia="仿宋_GB2312" w:cs="仿宋_GB2312"/>
          <w:b w:val="0"/>
          <w:bCs w:val="0"/>
          <w:color w:val="000000" w:themeColor="text1"/>
          <w:sz w:val="32"/>
          <w:szCs w:val="32"/>
          <w14:textFill>
            <w14:solidFill>
              <w14:schemeClr w14:val="tx1"/>
            </w14:solidFill>
          </w14:textFill>
        </w:rPr>
        <w:t>负责解释。</w:t>
      </w:r>
    </w:p>
    <w:p w14:paraId="7261491E">
      <w:pPr>
        <w:keepNext w:val="0"/>
        <w:keepLines w:val="0"/>
        <w:pageBreakBefore w:val="0"/>
        <w:widowControl w:val="0"/>
        <w:kinsoku/>
        <w:wordWrap/>
        <w:overflowPunct/>
        <w:topLinePunct/>
        <w:autoSpaceDE w:val="0"/>
        <w:autoSpaceDN w:val="0"/>
        <w:bidi w:val="0"/>
        <w:adjustRightInd w:val="0"/>
        <w:snapToGrid w:val="0"/>
        <w:spacing w:line="530" w:lineRule="exact"/>
        <w:ind w:left="0" w:firstLine="640" w:firstLineChars="200"/>
        <w:jc w:val="both"/>
        <w:textAlignment w:val="baseline"/>
        <w:outlineLvl w:val="2"/>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第二十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八</w:t>
      </w:r>
      <w:r>
        <w:rPr>
          <w:rFonts w:hint="eastAsia" w:ascii="仿宋_GB2312" w:hAnsi="仿宋_GB2312" w:eastAsia="仿宋_GB2312" w:cs="仿宋_GB2312"/>
          <w:b w:val="0"/>
          <w:bCs w:val="0"/>
          <w:color w:val="000000" w:themeColor="text1"/>
          <w:sz w:val="32"/>
          <w:szCs w:val="32"/>
          <w14:textFill>
            <w14:solidFill>
              <w14:schemeClr w14:val="tx1"/>
            </w14:solidFill>
          </w14:textFill>
        </w:rPr>
        <w:t>条 本办法</w:t>
      </w:r>
      <w:r>
        <w:rPr>
          <w:rFonts w:hint="eastAsia" w:ascii="仿宋_GB2312" w:hAnsi="仿宋_GB2312" w:eastAsia="仿宋_GB2312" w:cs="仿宋_GB2312"/>
          <w:b w:val="0"/>
          <w:bCs w:val="0"/>
          <w:sz w:val="32"/>
          <w:szCs w:val="32"/>
        </w:rPr>
        <w:t>自印发之日起施行。</w:t>
      </w:r>
    </w:p>
    <w:sectPr>
      <w:footerReference r:id="rId7" w:type="default"/>
      <w:pgSz w:w="11900" w:h="16820"/>
      <w:pgMar w:top="1440" w:right="1803" w:bottom="1440" w:left="1803" w:header="0" w:footer="92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1273">
    <w:pPr>
      <w:spacing w:line="233" w:lineRule="auto"/>
      <w:ind w:left="7974"/>
      <w:rPr>
        <w:rFonts w:ascii="宋体" w:hAnsi="宋体" w:eastAsia="宋体" w:cs="宋体"/>
        <w:sz w:val="29"/>
        <w:szCs w:val="29"/>
      </w:rPr>
    </w:pPr>
    <w:r>
      <w:rPr>
        <w:sz w:val="29"/>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5D0829">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F5D0829">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1774E">
    <w:pPr>
      <w:spacing w:line="233" w:lineRule="auto"/>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04E589">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F04E589">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18</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4957">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NDIxMWI1ZTI3YmNhODA4YTk1NTM0ODY4NzhiZTVhYTMifQ=="/>
    <w:docVar w:name="KSO_WPS_MARK_KEY" w:val="b1ed226f-b037-4f9c-900f-e3ce321adf3e"/>
  </w:docVars>
  <w:rsids>
    <w:rsidRoot w:val="00000000"/>
    <w:rsid w:val="0E7F42EA"/>
    <w:rsid w:val="1E3B3355"/>
    <w:rsid w:val="1EB782BE"/>
    <w:rsid w:val="26F7DDE0"/>
    <w:rsid w:val="27EEABE0"/>
    <w:rsid w:val="37FF2A9D"/>
    <w:rsid w:val="3B63C108"/>
    <w:rsid w:val="3B78BCCE"/>
    <w:rsid w:val="3BFF63F1"/>
    <w:rsid w:val="3DDACFDC"/>
    <w:rsid w:val="473BA310"/>
    <w:rsid w:val="4FFE83BD"/>
    <w:rsid w:val="4FFF9458"/>
    <w:rsid w:val="572816FB"/>
    <w:rsid w:val="5EB7CDC0"/>
    <w:rsid w:val="5EF7D9D9"/>
    <w:rsid w:val="5F17F162"/>
    <w:rsid w:val="64C810C7"/>
    <w:rsid w:val="6A726C71"/>
    <w:rsid w:val="6A8A3A71"/>
    <w:rsid w:val="6EDFA127"/>
    <w:rsid w:val="737F57A1"/>
    <w:rsid w:val="73EF03DA"/>
    <w:rsid w:val="773B8CC8"/>
    <w:rsid w:val="7B6ED32E"/>
    <w:rsid w:val="7CDBDCD1"/>
    <w:rsid w:val="7D7BA8FB"/>
    <w:rsid w:val="7D9F37A1"/>
    <w:rsid w:val="7DFD1F83"/>
    <w:rsid w:val="7DFF7D63"/>
    <w:rsid w:val="7EDF0F8B"/>
    <w:rsid w:val="7FE3B9EA"/>
    <w:rsid w:val="7FE782B8"/>
    <w:rsid w:val="7FFF764F"/>
    <w:rsid w:val="9F395452"/>
    <w:rsid w:val="A77F10FA"/>
    <w:rsid w:val="AADF4E36"/>
    <w:rsid w:val="ABFFC9DA"/>
    <w:rsid w:val="BDDD981E"/>
    <w:rsid w:val="BE9F6E41"/>
    <w:rsid w:val="BFEF8B07"/>
    <w:rsid w:val="CACE8101"/>
    <w:rsid w:val="CFAE64F3"/>
    <w:rsid w:val="D5DE0A8D"/>
    <w:rsid w:val="D7FE2E51"/>
    <w:rsid w:val="D99F5C07"/>
    <w:rsid w:val="DFF72670"/>
    <w:rsid w:val="E1B36D74"/>
    <w:rsid w:val="E5FFBFA4"/>
    <w:rsid w:val="EA6A7062"/>
    <w:rsid w:val="ED9F2231"/>
    <w:rsid w:val="F3F972C8"/>
    <w:rsid w:val="F7DF2758"/>
    <w:rsid w:val="F99F968F"/>
    <w:rsid w:val="FBF75594"/>
    <w:rsid w:val="FBFF1BB1"/>
    <w:rsid w:val="FCB96C37"/>
    <w:rsid w:val="FCBE6B23"/>
    <w:rsid w:val="FD5D72D9"/>
    <w:rsid w:val="FD9F1406"/>
    <w:rsid w:val="FEFE7320"/>
    <w:rsid w:val="FFAF96EF"/>
    <w:rsid w:val="FFD943C2"/>
    <w:rsid w:val="FFEEE835"/>
    <w:rsid w:val="FFEF18D3"/>
    <w:rsid w:val="FFFE3E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30"/>
      <w:szCs w:val="3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6828</Words>
  <Characters>6891</Characters>
  <TotalTime>13</TotalTime>
  <ScaleCrop>false</ScaleCrop>
  <LinksUpToDate>false</LinksUpToDate>
  <CharactersWithSpaces>7051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2025-05-02T02:52:00Z</dcterms:created>
  <dc:creator>电教室50</dc:creator>
  <cp:lastModifiedBy>彭明虎</cp:lastModifiedBy>
  <cp:lastPrinted>2025-05-07T02:03:00Z</cp:lastPrinted>
  <dcterms:modified xsi:type="dcterms:W3CDTF">2025-05-07T02:22:10Z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2025-04-27T10:52:38Z</vt:filetime>
  </property>
  <property fmtid="{D5CDD505-2E9C-101B-9397-08002B2CF9AE}" pid="4" name="UsrData">
    <vt:lpwstr>680d9bf21ddca0001f861313wl</vt:lpwstr>
  </property>
  <property fmtid="{D5CDD505-2E9C-101B-9397-08002B2CF9AE}" pid="5" name="KSOProductBuildVer">
    <vt:lpwstr>2052-12.1.0.20305</vt:lpwstr>
  </property>
  <property fmtid="{D5CDD505-2E9C-101B-9397-08002B2CF9AE}" pid="6" name="ICV">
    <vt:lpwstr>434EB34C55E84047B894E72097C3328B_13</vt:lpwstr>
  </property>
  <property fmtid="{D5CDD505-2E9C-101B-9397-08002B2CF9AE}" pid="7" name="KSOTemplateDocerSaveRecord">
    <vt:lpwstr>eyJoZGlkIjoiNGI1NjkyMWZhODZiNTM2OTcyZTQ4MGRjMGYxMjgyOTQiLCJ1c2VySWQiOiIxNjIzNDczMzA4In0=</vt:lpwstr>
  </property>
</Properties>
</file>