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sz w:val="84"/>
          <w:szCs w:val="84"/>
        </w:rPr>
      </w:pPr>
    </w:p>
    <w:p>
      <w:pPr>
        <w:pStyle w:val="10"/>
        <w:jc w:val="center"/>
        <w:rPr>
          <w:b/>
          <w:sz w:val="32"/>
          <w:szCs w:val="32"/>
        </w:rPr>
      </w:pPr>
      <w:r>
        <w:rPr>
          <w:rFonts w:hint="eastAsia"/>
          <w:b/>
          <w:sz w:val="32"/>
          <w:szCs w:val="32"/>
        </w:rPr>
        <w:t>2020年度</w:t>
      </w:r>
    </w:p>
    <w:p>
      <w:pPr>
        <w:pStyle w:val="10"/>
        <w:jc w:val="center"/>
        <w:rPr>
          <w:b/>
          <w:sz w:val="32"/>
          <w:szCs w:val="32"/>
        </w:rPr>
      </w:pPr>
      <w:r>
        <w:rPr>
          <w:rFonts w:hint="eastAsia"/>
          <w:b/>
          <w:sz w:val="32"/>
          <w:szCs w:val="32"/>
        </w:rPr>
        <w:t>岳阳市第十二中学部门决算</w:t>
      </w:r>
    </w:p>
    <w:p>
      <w:pPr>
        <w:pStyle w:val="10"/>
        <w:spacing w:line="500" w:lineRule="exact"/>
        <w:jc w:val="center"/>
        <w:rPr>
          <w:rFonts w:hAnsi="黑体"/>
          <w:b/>
          <w:sz w:val="32"/>
          <w:szCs w:val="32"/>
        </w:rPr>
      </w:pPr>
      <w:r>
        <w:rPr>
          <w:rFonts w:hint="eastAsia" w:hAnsi="黑体"/>
          <w:b/>
          <w:sz w:val="32"/>
          <w:szCs w:val="32"/>
        </w:rPr>
        <w:t>目录</w:t>
      </w:r>
    </w:p>
    <w:p>
      <w:pPr>
        <w:pStyle w:val="10"/>
        <w:spacing w:line="500" w:lineRule="exact"/>
        <w:rPr>
          <w:rFonts w:ascii="宋体" w:hAnsi="宋体" w:eastAsia="宋体" w:cs="仿宋_GB2312"/>
          <w:b/>
          <w:bCs/>
          <w:sz w:val="30"/>
          <w:szCs w:val="30"/>
        </w:rPr>
      </w:pPr>
      <w:r>
        <w:rPr>
          <w:rFonts w:hint="eastAsia" w:ascii="宋体" w:hAnsi="宋体" w:eastAsia="宋体"/>
          <w:b/>
          <w:bCs/>
          <w:sz w:val="30"/>
          <w:szCs w:val="30"/>
        </w:rPr>
        <w:t>第一部分岳阳市第十二中学概况</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一、部门职责</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二、机构设置</w:t>
      </w:r>
    </w:p>
    <w:p>
      <w:pPr>
        <w:pStyle w:val="10"/>
        <w:spacing w:line="500" w:lineRule="exact"/>
        <w:rPr>
          <w:rFonts w:ascii="宋体" w:hAnsi="宋体" w:eastAsia="宋体" w:cs="仿宋_GB2312"/>
          <w:b/>
          <w:bCs/>
          <w:sz w:val="30"/>
          <w:szCs w:val="30"/>
        </w:rPr>
      </w:pPr>
      <w:r>
        <w:rPr>
          <w:rFonts w:hint="eastAsia" w:ascii="宋体" w:hAnsi="宋体" w:eastAsia="宋体"/>
          <w:b/>
          <w:bCs/>
          <w:sz w:val="30"/>
          <w:szCs w:val="30"/>
        </w:rPr>
        <w:t>第二部分</w:t>
      </w:r>
      <w:r>
        <w:rPr>
          <w:rFonts w:ascii="宋体" w:hAnsi="宋体" w:eastAsia="宋体"/>
          <w:b/>
          <w:bCs/>
          <w:sz w:val="30"/>
          <w:szCs w:val="30"/>
        </w:rPr>
        <w:t>20</w:t>
      </w:r>
      <w:r>
        <w:rPr>
          <w:rFonts w:hint="eastAsia" w:ascii="宋体" w:hAnsi="宋体" w:eastAsia="宋体"/>
          <w:b/>
          <w:bCs/>
          <w:sz w:val="30"/>
          <w:szCs w:val="30"/>
        </w:rPr>
        <w:t>20年度部门决算表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一、收入支出决算总表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二、收入决算表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三、支出决算表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四、财政拨款收入支出决算总表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五、一般公共预算财政拨款支出决算表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六、一般公共预算财政拨款基本支出决算表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七、一般公共预算财政拨款“三公”经费支出决算表</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八、政府性基金预算财政拨款收入支出决算表</w:t>
      </w:r>
    </w:p>
    <w:p>
      <w:pPr>
        <w:pStyle w:val="10"/>
        <w:spacing w:line="500" w:lineRule="exact"/>
        <w:ind w:firstLine="750" w:firstLineChars="250"/>
        <w:rPr>
          <w:rFonts w:ascii="宋体" w:hAnsi="宋体" w:eastAsia="宋体" w:cs="仿宋_GB2312"/>
          <w:sz w:val="30"/>
          <w:szCs w:val="30"/>
        </w:rPr>
      </w:pPr>
      <w:r>
        <w:rPr>
          <w:rFonts w:hint="eastAsia" w:ascii="宋体" w:hAnsi="宋体" w:eastAsia="宋体" w:cs="仿宋_GB2312"/>
          <w:sz w:val="30"/>
          <w:szCs w:val="30"/>
        </w:rPr>
        <w:t>九、国有资本经营预算财政拨款支出决算表</w:t>
      </w:r>
    </w:p>
    <w:p>
      <w:pPr>
        <w:pStyle w:val="10"/>
        <w:spacing w:line="500" w:lineRule="exact"/>
        <w:rPr>
          <w:rFonts w:ascii="宋体" w:hAnsi="宋体" w:eastAsia="宋体" w:cs="仿宋_GB2312"/>
          <w:b/>
          <w:bCs/>
          <w:sz w:val="30"/>
          <w:szCs w:val="30"/>
        </w:rPr>
      </w:pPr>
      <w:r>
        <w:rPr>
          <w:rFonts w:hint="eastAsia" w:ascii="宋体" w:hAnsi="宋体" w:eastAsia="宋体"/>
          <w:b/>
          <w:bCs/>
          <w:sz w:val="30"/>
          <w:szCs w:val="30"/>
        </w:rPr>
        <w:t>第三部分</w:t>
      </w:r>
      <w:r>
        <w:rPr>
          <w:rFonts w:ascii="宋体" w:hAnsi="宋体" w:eastAsia="宋体"/>
          <w:b/>
          <w:bCs/>
          <w:sz w:val="30"/>
          <w:szCs w:val="30"/>
        </w:rPr>
        <w:t>20</w:t>
      </w:r>
      <w:r>
        <w:rPr>
          <w:rFonts w:hint="eastAsia" w:ascii="宋体" w:hAnsi="宋体" w:eastAsia="宋体"/>
          <w:b/>
          <w:bCs/>
          <w:sz w:val="30"/>
          <w:szCs w:val="30"/>
        </w:rPr>
        <w:t>20年度部门决算情况说明</w:t>
      </w:r>
    </w:p>
    <w:p>
      <w:pPr>
        <w:pStyle w:val="10"/>
        <w:spacing w:line="500" w:lineRule="exact"/>
        <w:ind w:firstLine="750" w:firstLineChars="250"/>
        <w:rPr>
          <w:rFonts w:ascii="宋体" w:hAnsi="宋体" w:eastAsia="宋体" w:cs="仿宋_GB2312"/>
          <w:sz w:val="30"/>
          <w:szCs w:val="30"/>
        </w:rPr>
      </w:pPr>
      <w:r>
        <w:rPr>
          <w:rFonts w:ascii="宋体" w:hAnsi="宋体" w:eastAsia="宋体" w:cs="仿宋_GB2312"/>
          <w:sz w:val="30"/>
          <w:szCs w:val="30"/>
        </w:rPr>
        <w:t>一、收入支出决算总体情况说明</w:t>
      </w:r>
    </w:p>
    <w:p>
      <w:pPr>
        <w:spacing w:line="500" w:lineRule="exact"/>
        <w:ind w:firstLine="750" w:firstLineChars="250"/>
        <w:jc w:val="left"/>
        <w:rPr>
          <w:rFonts w:ascii="宋体" w:hAnsi="宋体" w:eastAsia="宋体" w:cs="仿宋_GB2312"/>
          <w:sz w:val="30"/>
          <w:szCs w:val="30"/>
        </w:rPr>
      </w:pPr>
      <w:r>
        <w:rPr>
          <w:rFonts w:ascii="宋体" w:hAnsi="宋体" w:eastAsia="宋体" w:cs="仿宋_GB2312"/>
          <w:sz w:val="30"/>
          <w:szCs w:val="30"/>
        </w:rPr>
        <w:t>二、收入决算情况说明</w:t>
      </w:r>
    </w:p>
    <w:p>
      <w:pPr>
        <w:autoSpaceDE w:val="0"/>
        <w:autoSpaceDN w:val="0"/>
        <w:adjustRightInd w:val="0"/>
        <w:spacing w:line="500" w:lineRule="exact"/>
        <w:ind w:firstLine="750" w:firstLineChars="250"/>
        <w:jc w:val="left"/>
        <w:rPr>
          <w:rFonts w:ascii="宋体" w:hAnsi="宋体" w:eastAsia="宋体" w:cs="仿宋_GB2312"/>
          <w:color w:val="000000"/>
          <w:kern w:val="0"/>
          <w:sz w:val="30"/>
          <w:szCs w:val="30"/>
        </w:rPr>
      </w:pPr>
      <w:r>
        <w:rPr>
          <w:rFonts w:ascii="宋体" w:hAnsi="宋体" w:eastAsia="宋体" w:cs="仿宋_GB2312"/>
          <w:color w:val="000000"/>
          <w:kern w:val="0"/>
          <w:sz w:val="30"/>
          <w:szCs w:val="30"/>
        </w:rPr>
        <w:t>三、支出决算情况说明</w:t>
      </w:r>
    </w:p>
    <w:p>
      <w:pPr>
        <w:autoSpaceDE w:val="0"/>
        <w:autoSpaceDN w:val="0"/>
        <w:adjustRightInd w:val="0"/>
        <w:spacing w:line="500" w:lineRule="exact"/>
        <w:ind w:firstLine="750" w:firstLineChars="250"/>
        <w:jc w:val="left"/>
        <w:rPr>
          <w:rFonts w:ascii="宋体" w:hAnsi="宋体" w:eastAsia="宋体" w:cs="仿宋_GB2312"/>
          <w:color w:val="000000"/>
          <w:kern w:val="0"/>
          <w:sz w:val="30"/>
          <w:szCs w:val="30"/>
        </w:rPr>
      </w:pPr>
      <w:r>
        <w:rPr>
          <w:rFonts w:ascii="宋体" w:hAnsi="宋体" w:eastAsia="宋体" w:cs="仿宋_GB2312"/>
          <w:color w:val="000000"/>
          <w:kern w:val="0"/>
          <w:sz w:val="30"/>
          <w:szCs w:val="30"/>
        </w:rPr>
        <w:t>四、财政拨款收入支出决算总体情况说明</w:t>
      </w:r>
    </w:p>
    <w:p>
      <w:pPr>
        <w:autoSpaceDE w:val="0"/>
        <w:autoSpaceDN w:val="0"/>
        <w:adjustRightInd w:val="0"/>
        <w:spacing w:line="500" w:lineRule="exact"/>
        <w:ind w:firstLine="750" w:firstLineChars="250"/>
        <w:jc w:val="left"/>
        <w:rPr>
          <w:rFonts w:ascii="宋体" w:hAnsi="宋体" w:eastAsia="宋体" w:cs="仿宋_GB2312"/>
          <w:color w:val="000000"/>
          <w:kern w:val="0"/>
          <w:sz w:val="30"/>
          <w:szCs w:val="30"/>
        </w:rPr>
      </w:pPr>
      <w:r>
        <w:rPr>
          <w:rFonts w:ascii="宋体" w:hAnsi="宋体" w:eastAsia="宋体" w:cs="仿宋_GB2312"/>
          <w:color w:val="000000"/>
          <w:kern w:val="0"/>
          <w:sz w:val="30"/>
          <w:szCs w:val="30"/>
        </w:rPr>
        <w:t>五、一般公共预算财政拨款支出决算情况说明</w:t>
      </w:r>
    </w:p>
    <w:p>
      <w:pPr>
        <w:autoSpaceDE w:val="0"/>
        <w:autoSpaceDN w:val="0"/>
        <w:adjustRightInd w:val="0"/>
        <w:spacing w:line="500" w:lineRule="exact"/>
        <w:ind w:firstLine="750" w:firstLineChars="250"/>
        <w:jc w:val="left"/>
        <w:rPr>
          <w:rFonts w:ascii="宋体" w:hAnsi="宋体" w:eastAsia="宋体" w:cs="仿宋_GB2312"/>
          <w:color w:val="000000"/>
          <w:kern w:val="0"/>
          <w:sz w:val="30"/>
          <w:szCs w:val="30"/>
        </w:rPr>
      </w:pPr>
      <w:r>
        <w:rPr>
          <w:rFonts w:ascii="宋体" w:hAnsi="宋体" w:eastAsia="宋体" w:cs="仿宋_GB2312"/>
          <w:color w:val="000000"/>
          <w:kern w:val="0"/>
          <w:sz w:val="30"/>
          <w:szCs w:val="30"/>
        </w:rPr>
        <w:t>六、一般公共预算财政拨款基本支出决算情况说明</w:t>
      </w:r>
    </w:p>
    <w:p>
      <w:pPr>
        <w:autoSpaceDE w:val="0"/>
        <w:autoSpaceDN w:val="0"/>
        <w:adjustRightInd w:val="0"/>
        <w:spacing w:line="500" w:lineRule="exact"/>
        <w:ind w:firstLine="750" w:firstLineChars="250"/>
        <w:jc w:val="left"/>
        <w:rPr>
          <w:rFonts w:ascii="宋体" w:hAnsi="宋体" w:eastAsia="宋体" w:cs="仿宋_GB2312"/>
          <w:color w:val="000000"/>
          <w:kern w:val="0"/>
          <w:sz w:val="30"/>
          <w:szCs w:val="30"/>
        </w:rPr>
      </w:pPr>
      <w:r>
        <w:rPr>
          <w:rFonts w:ascii="宋体" w:hAnsi="宋体" w:eastAsia="宋体" w:cs="仿宋_GB2312"/>
          <w:color w:val="000000"/>
          <w:kern w:val="0"/>
          <w:sz w:val="30"/>
          <w:szCs w:val="30"/>
        </w:rPr>
        <w:t>七、一般公共预算财政拨款三公经费支出决算情况说明</w:t>
      </w:r>
    </w:p>
    <w:p>
      <w:pPr>
        <w:autoSpaceDE w:val="0"/>
        <w:autoSpaceDN w:val="0"/>
        <w:adjustRightInd w:val="0"/>
        <w:spacing w:line="500" w:lineRule="exact"/>
        <w:ind w:firstLine="750" w:firstLineChars="250"/>
        <w:jc w:val="left"/>
        <w:rPr>
          <w:rFonts w:ascii="宋体" w:hAnsi="宋体" w:eastAsia="宋体" w:cs="仿宋_GB2312"/>
          <w:color w:val="000000"/>
          <w:kern w:val="0"/>
          <w:sz w:val="30"/>
          <w:szCs w:val="30"/>
        </w:rPr>
      </w:pPr>
      <w:r>
        <w:rPr>
          <w:rFonts w:hint="eastAsia" w:ascii="宋体" w:hAnsi="宋体" w:eastAsia="宋体" w:cs="仿宋_GB2312"/>
          <w:color w:val="000000"/>
          <w:kern w:val="0"/>
          <w:sz w:val="30"/>
          <w:szCs w:val="30"/>
        </w:rPr>
        <w:t>八</w:t>
      </w:r>
      <w:r>
        <w:rPr>
          <w:rFonts w:ascii="宋体" w:hAnsi="宋体" w:eastAsia="宋体" w:cs="仿宋_GB2312"/>
          <w:color w:val="000000"/>
          <w:kern w:val="0"/>
          <w:sz w:val="30"/>
          <w:szCs w:val="30"/>
        </w:rPr>
        <w:t>、</w:t>
      </w:r>
      <w:r>
        <w:rPr>
          <w:rFonts w:hint="eastAsia" w:ascii="宋体" w:hAnsi="宋体" w:eastAsia="宋体" w:cs="仿宋_GB2312"/>
          <w:color w:val="000000"/>
          <w:kern w:val="0"/>
          <w:sz w:val="30"/>
          <w:szCs w:val="30"/>
        </w:rPr>
        <w:t>政府性基金预算收入支出决算情况</w:t>
      </w:r>
    </w:p>
    <w:p>
      <w:pPr>
        <w:autoSpaceDE w:val="0"/>
        <w:autoSpaceDN w:val="0"/>
        <w:adjustRightInd w:val="0"/>
        <w:spacing w:line="500" w:lineRule="exact"/>
        <w:jc w:val="left"/>
        <w:rPr>
          <w:rFonts w:ascii="宋体" w:hAnsi="宋体" w:eastAsia="宋体" w:cs="仿宋_GB2312"/>
          <w:color w:val="000000"/>
          <w:kern w:val="0"/>
          <w:sz w:val="30"/>
          <w:szCs w:val="30"/>
        </w:rPr>
      </w:pPr>
      <w:r>
        <w:rPr>
          <w:rFonts w:hint="eastAsia" w:ascii="宋体" w:hAnsi="宋体" w:eastAsia="宋体" w:cs="仿宋_GB2312"/>
          <w:color w:val="000000"/>
          <w:kern w:val="0"/>
          <w:sz w:val="30"/>
          <w:szCs w:val="30"/>
        </w:rPr>
        <w:t xml:space="preserve">     九、国有资本经营预算财政拨款支出决算情况</w:t>
      </w:r>
    </w:p>
    <w:p>
      <w:pPr>
        <w:autoSpaceDE w:val="0"/>
        <w:autoSpaceDN w:val="0"/>
        <w:adjustRightInd w:val="0"/>
        <w:spacing w:line="500" w:lineRule="exact"/>
        <w:jc w:val="left"/>
        <w:rPr>
          <w:rFonts w:ascii="宋体" w:hAnsi="宋体" w:eastAsia="宋体" w:cs="仿宋_GB2312"/>
          <w:color w:val="000000"/>
          <w:kern w:val="0"/>
          <w:sz w:val="30"/>
          <w:szCs w:val="30"/>
        </w:rPr>
      </w:pPr>
      <w:r>
        <w:rPr>
          <w:rFonts w:hint="eastAsia" w:ascii="宋体" w:hAnsi="宋体" w:eastAsia="宋体" w:cs="仿宋_GB2312"/>
          <w:color w:val="000000"/>
          <w:kern w:val="0"/>
          <w:sz w:val="30"/>
          <w:szCs w:val="30"/>
        </w:rPr>
        <w:t xml:space="preserve">     十、关于机关运行经费支出说明</w:t>
      </w:r>
    </w:p>
    <w:p>
      <w:pPr>
        <w:autoSpaceDE w:val="0"/>
        <w:autoSpaceDN w:val="0"/>
        <w:adjustRightInd w:val="0"/>
        <w:spacing w:line="500" w:lineRule="exact"/>
        <w:jc w:val="left"/>
        <w:rPr>
          <w:rFonts w:ascii="宋体" w:hAnsi="宋体" w:eastAsia="宋体" w:cs="仿宋_GB2312"/>
          <w:color w:val="000000"/>
          <w:kern w:val="0"/>
          <w:sz w:val="30"/>
          <w:szCs w:val="30"/>
        </w:rPr>
      </w:pPr>
      <w:r>
        <w:rPr>
          <w:rFonts w:hint="eastAsia" w:ascii="宋体" w:hAnsi="宋体" w:eastAsia="宋体" w:cs="仿宋_GB2312"/>
          <w:color w:val="000000"/>
          <w:kern w:val="0"/>
          <w:sz w:val="30"/>
          <w:szCs w:val="30"/>
        </w:rPr>
        <w:t xml:space="preserve">     十一、一般性支出情况</w:t>
      </w:r>
    </w:p>
    <w:p>
      <w:pPr>
        <w:autoSpaceDE w:val="0"/>
        <w:autoSpaceDN w:val="0"/>
        <w:adjustRightInd w:val="0"/>
        <w:spacing w:line="500" w:lineRule="exact"/>
        <w:jc w:val="left"/>
        <w:rPr>
          <w:rFonts w:ascii="宋体" w:hAnsi="宋体" w:eastAsia="宋体" w:cs="仿宋_GB2312"/>
          <w:color w:val="000000"/>
          <w:kern w:val="0"/>
          <w:sz w:val="30"/>
          <w:szCs w:val="30"/>
        </w:rPr>
      </w:pPr>
      <w:r>
        <w:rPr>
          <w:rFonts w:hint="eastAsia" w:ascii="宋体" w:hAnsi="宋体" w:eastAsia="宋体" w:cs="仿宋_GB2312"/>
          <w:color w:val="000000"/>
          <w:kern w:val="0"/>
          <w:sz w:val="30"/>
          <w:szCs w:val="30"/>
        </w:rPr>
        <w:t xml:space="preserve">     十二、关于政府采购支出说明</w:t>
      </w:r>
    </w:p>
    <w:p>
      <w:pPr>
        <w:autoSpaceDE w:val="0"/>
        <w:autoSpaceDN w:val="0"/>
        <w:adjustRightInd w:val="0"/>
        <w:spacing w:line="500" w:lineRule="exact"/>
        <w:jc w:val="left"/>
        <w:rPr>
          <w:rFonts w:ascii="宋体" w:hAnsi="宋体" w:eastAsia="宋体" w:cs="仿宋_GB2312"/>
          <w:color w:val="000000"/>
          <w:kern w:val="0"/>
          <w:sz w:val="30"/>
          <w:szCs w:val="30"/>
        </w:rPr>
      </w:pPr>
      <w:r>
        <w:rPr>
          <w:rFonts w:hint="eastAsia" w:ascii="宋体" w:hAnsi="宋体" w:eastAsia="宋体" w:cs="仿宋_GB2312"/>
          <w:color w:val="000000"/>
          <w:kern w:val="0"/>
          <w:sz w:val="30"/>
          <w:szCs w:val="30"/>
        </w:rPr>
        <w:t xml:space="preserve">     十三、关于国有资产占用情况说明</w:t>
      </w:r>
    </w:p>
    <w:p>
      <w:pPr>
        <w:autoSpaceDE w:val="0"/>
        <w:autoSpaceDN w:val="0"/>
        <w:adjustRightInd w:val="0"/>
        <w:spacing w:line="500" w:lineRule="exact"/>
        <w:jc w:val="left"/>
        <w:rPr>
          <w:rFonts w:ascii="宋体" w:hAnsi="宋体" w:eastAsia="宋体" w:cs="仿宋_GB2312"/>
          <w:color w:val="000000"/>
          <w:kern w:val="0"/>
          <w:sz w:val="30"/>
          <w:szCs w:val="30"/>
        </w:rPr>
      </w:pPr>
      <w:r>
        <w:rPr>
          <w:rFonts w:hint="eastAsia" w:ascii="宋体" w:hAnsi="宋体" w:eastAsia="宋体" w:cs="仿宋_GB2312"/>
          <w:color w:val="000000"/>
          <w:kern w:val="0"/>
          <w:sz w:val="30"/>
          <w:szCs w:val="30"/>
        </w:rPr>
        <w:t xml:space="preserve">     十四、关于2020年度预算绩效情况的说明</w:t>
      </w:r>
    </w:p>
    <w:p>
      <w:pPr>
        <w:autoSpaceDE w:val="0"/>
        <w:autoSpaceDN w:val="0"/>
        <w:adjustRightInd w:val="0"/>
        <w:spacing w:line="500" w:lineRule="exact"/>
        <w:jc w:val="left"/>
        <w:rPr>
          <w:rFonts w:ascii="宋体" w:hAnsi="宋体" w:eastAsia="宋体" w:cs="黑体"/>
          <w:b/>
          <w:bCs/>
          <w:color w:val="000000"/>
          <w:kern w:val="0"/>
          <w:sz w:val="32"/>
          <w:szCs w:val="32"/>
        </w:rPr>
      </w:pPr>
      <w:r>
        <w:rPr>
          <w:rFonts w:ascii="宋体" w:hAnsi="宋体" w:eastAsia="宋体" w:cs="黑体"/>
          <w:b/>
          <w:bCs/>
          <w:color w:val="000000"/>
          <w:kern w:val="0"/>
          <w:sz w:val="32"/>
          <w:szCs w:val="32"/>
        </w:rPr>
        <w:t>第四部分名词解释</w:t>
      </w:r>
    </w:p>
    <w:p>
      <w:pPr>
        <w:autoSpaceDE w:val="0"/>
        <w:autoSpaceDN w:val="0"/>
        <w:adjustRightInd w:val="0"/>
        <w:spacing w:line="500" w:lineRule="exact"/>
        <w:jc w:val="left"/>
        <w:rPr>
          <w:rFonts w:ascii="宋体" w:hAnsi="宋体" w:eastAsia="宋体" w:cs="仿宋_GB2312"/>
          <w:b/>
          <w:bCs/>
          <w:color w:val="000000"/>
          <w:kern w:val="0"/>
          <w:sz w:val="32"/>
          <w:szCs w:val="32"/>
        </w:rPr>
      </w:pPr>
      <w:r>
        <w:rPr>
          <w:rFonts w:hint="eastAsia" w:ascii="宋体" w:hAnsi="宋体" w:eastAsia="宋体" w:cs="黑体"/>
          <w:b/>
          <w:bCs/>
          <w:color w:val="000000"/>
          <w:kern w:val="0"/>
          <w:sz w:val="32"/>
          <w:szCs w:val="32"/>
        </w:rPr>
        <w:t>第五部分附件</w:t>
      </w:r>
    </w:p>
    <w:p>
      <w:pPr>
        <w:pStyle w:val="10"/>
        <w:jc w:val="center"/>
        <w:rPr>
          <w:sz w:val="32"/>
          <w:szCs w:val="32"/>
        </w:rPr>
      </w:pPr>
    </w:p>
    <w:p>
      <w:pPr>
        <w:pStyle w:val="10"/>
        <w:jc w:val="center"/>
        <w:rPr>
          <w:sz w:val="32"/>
          <w:szCs w:val="32"/>
        </w:rPr>
      </w:pPr>
      <w:r>
        <w:rPr>
          <w:rFonts w:hint="eastAsia"/>
          <w:sz w:val="32"/>
          <w:szCs w:val="32"/>
        </w:rPr>
        <w:t>第一部分</w:t>
      </w:r>
      <w:r>
        <w:rPr>
          <w:sz w:val="32"/>
          <w:szCs w:val="32"/>
        </w:rPr>
        <w:t xml:space="preserve"> </w:t>
      </w:r>
    </w:p>
    <w:p>
      <w:pPr>
        <w:pStyle w:val="10"/>
        <w:jc w:val="center"/>
        <w:rPr>
          <w:sz w:val="32"/>
          <w:szCs w:val="32"/>
        </w:rPr>
      </w:pPr>
      <w:r>
        <w:rPr>
          <w:rFonts w:hint="eastAsia"/>
          <w:sz w:val="32"/>
          <w:szCs w:val="32"/>
        </w:rPr>
        <w:t>岳阳市第十二中学概况</w:t>
      </w:r>
    </w:p>
    <w:p>
      <w:pPr>
        <w:pStyle w:val="11"/>
        <w:numPr>
          <w:ilvl w:val="0"/>
          <w:numId w:val="1"/>
        </w:numPr>
        <w:ind w:firstLineChars="0"/>
        <w:jc w:val="left"/>
        <w:rPr>
          <w:rFonts w:ascii="宋体" w:hAnsi="宋体" w:eastAsia="宋体"/>
          <w:b/>
          <w:bCs/>
          <w:sz w:val="30"/>
          <w:szCs w:val="30"/>
        </w:rPr>
      </w:pPr>
      <w:r>
        <w:rPr>
          <w:rFonts w:ascii="宋体" w:hAnsi="宋体" w:eastAsia="宋体"/>
          <w:b/>
          <w:bCs/>
          <w:sz w:val="30"/>
          <w:szCs w:val="30"/>
        </w:rPr>
        <w:t>部门职责</w:t>
      </w:r>
    </w:p>
    <w:p>
      <w:pPr>
        <w:ind w:firstLine="753" w:firstLineChars="250"/>
        <w:jc w:val="left"/>
        <w:rPr>
          <w:rFonts w:ascii="宋体" w:hAnsi="宋体" w:eastAsia="宋体"/>
          <w:b/>
          <w:bCs/>
          <w:sz w:val="30"/>
          <w:szCs w:val="30"/>
        </w:rPr>
      </w:pPr>
      <w:r>
        <w:rPr>
          <w:rFonts w:hint="eastAsia" w:ascii="宋体" w:hAnsi="宋体" w:eastAsia="宋体"/>
          <w:b/>
          <w:bCs/>
          <w:sz w:val="30"/>
          <w:szCs w:val="30"/>
        </w:rPr>
        <w:t>（一）岳阳市第十二中学是一所义务教育初级中学。学校主管部门是岳阳市教体局，市直学校。</w:t>
      </w:r>
    </w:p>
    <w:p>
      <w:pPr>
        <w:ind w:firstLine="753" w:firstLineChars="250"/>
        <w:jc w:val="left"/>
        <w:rPr>
          <w:rFonts w:ascii="宋体" w:hAnsi="宋体" w:eastAsia="宋体"/>
          <w:b/>
          <w:bCs/>
          <w:sz w:val="30"/>
          <w:szCs w:val="30"/>
        </w:rPr>
      </w:pPr>
      <w:r>
        <w:rPr>
          <w:rFonts w:hint="eastAsia" w:ascii="宋体" w:hAnsi="宋体" w:eastAsia="宋体"/>
          <w:b/>
          <w:bCs/>
          <w:sz w:val="30"/>
          <w:szCs w:val="30"/>
        </w:rPr>
        <w:t>（二）学校负责贯彻执行教育法、教师法等法规政策。负责在校学生的文化科学知识、思想品德、体育、美育及劳动技能教育。负责学校教师的政治思想教育和业务培训。负责在校师生的安全保卫及后勤服务。</w:t>
      </w:r>
    </w:p>
    <w:p>
      <w:pPr>
        <w:widowControl/>
        <w:spacing w:line="600" w:lineRule="exact"/>
        <w:rPr>
          <w:rFonts w:ascii="宋体" w:hAnsi="宋体" w:eastAsia="宋体"/>
          <w:b/>
          <w:bCs w:val="0"/>
          <w:kern w:val="0"/>
          <w:sz w:val="30"/>
          <w:szCs w:val="30"/>
        </w:rPr>
      </w:pPr>
      <w:r>
        <w:rPr>
          <w:rFonts w:hint="eastAsia" w:ascii="宋体" w:hAnsi="宋体" w:eastAsia="宋体"/>
          <w:b/>
          <w:bCs w:val="0"/>
          <w:kern w:val="0"/>
          <w:sz w:val="30"/>
          <w:szCs w:val="30"/>
        </w:rPr>
        <w:t>二、机构设置及决算单位构成</w:t>
      </w:r>
    </w:p>
    <w:p>
      <w:pPr>
        <w:widowControl/>
        <w:spacing w:line="600" w:lineRule="exact"/>
        <w:rPr>
          <w:rFonts w:ascii="宋体" w:hAnsi="宋体" w:eastAsia="宋体"/>
          <w:bCs/>
          <w:kern w:val="0"/>
          <w:sz w:val="30"/>
          <w:szCs w:val="30"/>
        </w:rPr>
      </w:pPr>
      <w:r>
        <w:rPr>
          <w:rFonts w:hint="eastAsia" w:ascii="宋体" w:hAnsi="宋体" w:eastAsia="宋体"/>
          <w:b/>
          <w:bCs w:val="0"/>
          <w:kern w:val="0"/>
          <w:sz w:val="30"/>
          <w:szCs w:val="30"/>
        </w:rPr>
        <w:t>（一）内设机构设置。</w:t>
      </w:r>
      <w:r>
        <w:rPr>
          <w:rFonts w:hint="eastAsia" w:ascii="宋体" w:hAnsi="宋体" w:eastAsia="宋体"/>
          <w:bCs/>
          <w:kern w:val="0"/>
          <w:sz w:val="30"/>
          <w:szCs w:val="30"/>
        </w:rPr>
        <w:t>岳阳市第十二中学内设机构包括：办公室、教务处、政教处、总务处。</w:t>
      </w:r>
    </w:p>
    <w:p>
      <w:pPr>
        <w:widowControl/>
        <w:spacing w:line="600" w:lineRule="exact"/>
        <w:rPr>
          <w:rFonts w:ascii="宋体" w:hAnsi="宋体" w:eastAsia="宋体"/>
          <w:bCs/>
          <w:kern w:val="0"/>
          <w:sz w:val="30"/>
          <w:szCs w:val="30"/>
        </w:rPr>
      </w:pPr>
      <w:r>
        <w:rPr>
          <w:rFonts w:hint="eastAsia" w:ascii="宋体" w:hAnsi="宋体" w:eastAsia="宋体"/>
          <w:b/>
          <w:bCs w:val="0"/>
          <w:kern w:val="0"/>
          <w:sz w:val="30"/>
          <w:szCs w:val="30"/>
        </w:rPr>
        <w:t>（二）决算单位构成。</w:t>
      </w:r>
      <w:r>
        <w:rPr>
          <w:rFonts w:hint="eastAsia" w:ascii="宋体" w:hAnsi="宋体" w:eastAsia="宋体"/>
          <w:bCs/>
          <w:kern w:val="0"/>
          <w:sz w:val="30"/>
          <w:szCs w:val="30"/>
        </w:rPr>
        <w:t>岳阳市第十二中学</w:t>
      </w:r>
      <w:r>
        <w:rPr>
          <w:rFonts w:ascii="宋体" w:hAnsi="宋体" w:eastAsia="宋体"/>
          <w:bCs/>
          <w:kern w:val="0"/>
          <w:sz w:val="30"/>
          <w:szCs w:val="30"/>
        </w:rPr>
        <w:t>20</w:t>
      </w:r>
      <w:r>
        <w:rPr>
          <w:rFonts w:hint="eastAsia" w:ascii="宋体" w:hAnsi="宋体" w:eastAsia="宋体"/>
          <w:bCs/>
          <w:kern w:val="0"/>
          <w:sz w:val="30"/>
          <w:szCs w:val="30"/>
        </w:rPr>
        <w:t>20年部门决算公开单位构成:岳阳市第十二中学单位本级。</w:t>
      </w:r>
    </w:p>
    <w:p>
      <w:pPr>
        <w:rPr>
          <w:sz w:val="30"/>
          <w:szCs w:val="30"/>
        </w:rPr>
      </w:pPr>
    </w:p>
    <w:p>
      <w:pPr>
        <w:rPr>
          <w:sz w:val="30"/>
          <w:szCs w:val="30"/>
        </w:rPr>
      </w:pPr>
    </w:p>
    <w:p>
      <w:pPr>
        <w:jc w:val="center"/>
        <w:rPr>
          <w:rFonts w:ascii="黑体" w:hAnsi="黑体" w:eastAsia="黑体"/>
          <w:sz w:val="32"/>
          <w:szCs w:val="32"/>
        </w:rPr>
      </w:pPr>
      <w:r>
        <w:rPr>
          <w:rFonts w:hint="eastAsia" w:ascii="黑体" w:hAnsi="黑体" w:eastAsia="黑体"/>
          <w:sz w:val="32"/>
          <w:szCs w:val="32"/>
        </w:rPr>
        <w:t>第二部分</w:t>
      </w:r>
    </w:p>
    <w:p>
      <w:pPr>
        <w:jc w:val="center"/>
        <w:rPr>
          <w:rFonts w:ascii="黑体" w:hAnsi="黑体" w:eastAsia="黑体"/>
          <w:sz w:val="32"/>
          <w:szCs w:val="32"/>
        </w:rPr>
      </w:pPr>
      <w:r>
        <w:rPr>
          <w:rFonts w:hint="eastAsia" w:ascii="黑体" w:hAnsi="黑体" w:eastAsia="黑体"/>
          <w:sz w:val="32"/>
          <w:szCs w:val="32"/>
        </w:rPr>
        <w:t>岳阳市第十二中学部门决算表</w:t>
      </w:r>
    </w:p>
    <w:p>
      <w:pPr>
        <w:jc w:val="center"/>
        <w:rPr>
          <w:rFonts w:ascii="黑体" w:hAnsi="黑体" w:eastAsia="黑体"/>
          <w:sz w:val="32"/>
          <w:szCs w:val="32"/>
        </w:rPr>
      </w:pPr>
      <w:r>
        <w:rPr>
          <w:rFonts w:hint="eastAsia" w:ascii="黑体" w:hAnsi="黑体" w:eastAsia="黑体"/>
          <w:sz w:val="32"/>
          <w:szCs w:val="32"/>
        </w:rPr>
        <w:t>（决算公开表见附件）</w:t>
      </w:r>
    </w:p>
    <w:p>
      <w:pPr>
        <w:jc w:val="center"/>
        <w:rPr>
          <w:sz w:val="72"/>
          <w:szCs w:val="72"/>
        </w:rPr>
        <w:sectPr>
          <w:pgSz w:w="11906" w:h="16838"/>
          <w:pgMar w:top="720" w:right="720" w:bottom="720" w:left="720" w:header="851" w:footer="992" w:gutter="0"/>
          <w:cols w:space="425" w:num="1"/>
          <w:docGrid w:type="lines" w:linePitch="312" w:charSpace="0"/>
        </w:sectPr>
      </w:pPr>
    </w:p>
    <w:p>
      <w:pPr>
        <w:pStyle w:val="10"/>
        <w:jc w:val="center"/>
        <w:rPr>
          <w:sz w:val="32"/>
          <w:szCs w:val="32"/>
        </w:rPr>
      </w:pPr>
      <w:r>
        <w:rPr>
          <w:rFonts w:hint="eastAsia"/>
          <w:sz w:val="32"/>
          <w:szCs w:val="32"/>
        </w:rPr>
        <w:t>第三部分</w:t>
      </w:r>
    </w:p>
    <w:p>
      <w:pPr>
        <w:pStyle w:val="10"/>
        <w:jc w:val="center"/>
        <w:rPr>
          <w:sz w:val="32"/>
          <w:szCs w:val="32"/>
        </w:rPr>
      </w:pPr>
      <w:r>
        <w:rPr>
          <w:rFonts w:hint="eastAsia"/>
          <w:sz w:val="32"/>
          <w:szCs w:val="32"/>
        </w:rPr>
        <w:t>岳阳市第十二中学</w:t>
      </w:r>
    </w:p>
    <w:p>
      <w:pPr>
        <w:pStyle w:val="10"/>
        <w:jc w:val="center"/>
        <w:rPr>
          <w:sz w:val="32"/>
          <w:szCs w:val="32"/>
        </w:rPr>
      </w:pPr>
      <w:r>
        <w:rPr>
          <w:sz w:val="32"/>
          <w:szCs w:val="32"/>
        </w:rPr>
        <w:t>20</w:t>
      </w:r>
      <w:r>
        <w:rPr>
          <w:rFonts w:hint="eastAsia"/>
          <w:sz w:val="32"/>
          <w:szCs w:val="32"/>
        </w:rPr>
        <w:t>20年度部门决算情况说明</w:t>
      </w:r>
    </w:p>
    <w:p>
      <w:pPr>
        <w:pStyle w:val="10"/>
        <w:rPr>
          <w:rFonts w:ascii="宋体" w:hAnsi="宋体" w:eastAsia="宋体"/>
          <w:b/>
          <w:bCs w:val="0"/>
          <w:sz w:val="30"/>
          <w:szCs w:val="30"/>
        </w:rPr>
      </w:pPr>
      <w:r>
        <w:rPr>
          <w:rFonts w:hint="eastAsia" w:ascii="宋体" w:hAnsi="宋体" w:eastAsia="宋体"/>
          <w:b/>
          <w:bCs w:val="0"/>
          <w:sz w:val="30"/>
          <w:szCs w:val="30"/>
        </w:rPr>
        <w:t>一、收入支出决算总体情况说明</w:t>
      </w:r>
    </w:p>
    <w:p>
      <w:pPr>
        <w:pStyle w:val="10"/>
        <w:ind w:firstLine="600" w:firstLineChars="200"/>
        <w:rPr>
          <w:rFonts w:ascii="宋体" w:hAnsi="宋体" w:eastAsia="宋体"/>
          <w:sz w:val="30"/>
          <w:szCs w:val="30"/>
        </w:rPr>
      </w:pPr>
      <w:r>
        <w:rPr>
          <w:rFonts w:hint="eastAsia" w:ascii="宋体" w:hAnsi="宋体" w:eastAsia="宋体"/>
          <w:sz w:val="30"/>
          <w:szCs w:val="30"/>
        </w:rPr>
        <w:t>2020年度收、支总计3007.34万元。与上年相比，增加 29.09万元，增长0.98%，主要是因为财政年度绩效考核奖调增，人员经费增加。</w:t>
      </w:r>
    </w:p>
    <w:p>
      <w:pPr>
        <w:pStyle w:val="10"/>
        <w:rPr>
          <w:rFonts w:ascii="宋体" w:hAnsi="宋体" w:eastAsia="宋体"/>
          <w:b/>
          <w:bCs/>
          <w:sz w:val="30"/>
          <w:szCs w:val="30"/>
        </w:rPr>
      </w:pPr>
      <w:r>
        <w:rPr>
          <w:rFonts w:hint="eastAsia" w:ascii="宋体" w:hAnsi="宋体" w:eastAsia="宋体"/>
          <w:b/>
          <w:bCs/>
          <w:sz w:val="30"/>
          <w:szCs w:val="30"/>
        </w:rPr>
        <w:t>二、收入决算情况说明</w:t>
      </w:r>
    </w:p>
    <w:p>
      <w:pPr>
        <w:pStyle w:val="10"/>
        <w:ind w:firstLine="600" w:firstLineChars="200"/>
        <w:rPr>
          <w:rFonts w:ascii="宋体" w:hAnsi="宋体" w:eastAsia="宋体"/>
          <w:sz w:val="30"/>
          <w:szCs w:val="30"/>
        </w:rPr>
      </w:pPr>
      <w:r>
        <w:rPr>
          <w:rFonts w:hint="eastAsia" w:ascii="宋体" w:hAnsi="宋体" w:eastAsia="宋体"/>
          <w:sz w:val="30"/>
          <w:szCs w:val="30"/>
        </w:rPr>
        <w:t>本年收入合计2830.70万元，其中：财政拨款收入2829.61万元，占99.96%；事业收入1.09万元，占0.04%。</w:t>
      </w:r>
      <w:r>
        <w:rPr>
          <w:rFonts w:ascii="宋体" w:hAnsi="宋体" w:eastAsia="宋体"/>
          <w:sz w:val="30"/>
          <w:szCs w:val="30"/>
        </w:rPr>
        <w:t xml:space="preserve"> </w:t>
      </w:r>
    </w:p>
    <w:p>
      <w:pPr>
        <w:pStyle w:val="10"/>
        <w:rPr>
          <w:rFonts w:ascii="宋体" w:hAnsi="宋体" w:eastAsia="宋体"/>
          <w:b/>
          <w:bCs/>
          <w:sz w:val="30"/>
          <w:szCs w:val="30"/>
        </w:rPr>
      </w:pPr>
      <w:r>
        <w:rPr>
          <w:rFonts w:hint="eastAsia" w:ascii="宋体" w:hAnsi="宋体" w:eastAsia="宋体"/>
          <w:b/>
          <w:bCs/>
          <w:sz w:val="30"/>
          <w:szCs w:val="30"/>
        </w:rPr>
        <w:t>三、支出决算情况说明</w:t>
      </w:r>
    </w:p>
    <w:p>
      <w:pPr>
        <w:pStyle w:val="10"/>
        <w:ind w:firstLine="600" w:firstLineChars="200"/>
        <w:rPr>
          <w:rFonts w:ascii="宋体" w:hAnsi="宋体" w:eastAsia="宋体"/>
          <w:sz w:val="30"/>
          <w:szCs w:val="30"/>
        </w:rPr>
      </w:pPr>
      <w:r>
        <w:rPr>
          <w:rFonts w:hint="eastAsia" w:ascii="宋体" w:hAnsi="宋体" w:eastAsia="宋体"/>
          <w:sz w:val="30"/>
          <w:szCs w:val="30"/>
        </w:rPr>
        <w:t>本年支出合计2943.50万元，其中：基本支出2608.59万元，占88.62%；项目支出334.91万元，占11.38%。</w:t>
      </w:r>
    </w:p>
    <w:p>
      <w:pPr>
        <w:pStyle w:val="10"/>
        <w:rPr>
          <w:rFonts w:ascii="宋体" w:hAnsi="宋体" w:eastAsia="宋体"/>
          <w:b/>
          <w:bCs/>
          <w:sz w:val="30"/>
          <w:szCs w:val="30"/>
        </w:rPr>
      </w:pPr>
      <w:r>
        <w:rPr>
          <w:rFonts w:hint="eastAsia" w:ascii="宋体" w:hAnsi="宋体" w:eastAsia="宋体"/>
          <w:b/>
          <w:bCs/>
          <w:sz w:val="30"/>
          <w:szCs w:val="30"/>
        </w:rPr>
        <w:t>四、财政拨款收入支出决算总体情况说明</w:t>
      </w:r>
    </w:p>
    <w:p>
      <w:pPr>
        <w:pStyle w:val="10"/>
        <w:rPr>
          <w:rFonts w:ascii="宋体" w:hAnsi="宋体" w:eastAsia="宋体"/>
          <w:sz w:val="30"/>
          <w:szCs w:val="30"/>
        </w:rPr>
      </w:pPr>
      <w:r>
        <w:rPr>
          <w:rFonts w:hint="eastAsia" w:ascii="宋体" w:hAnsi="宋体" w:eastAsia="宋体"/>
          <w:sz w:val="30"/>
          <w:szCs w:val="30"/>
        </w:rPr>
        <w:t xml:space="preserve">    2020年度财政拨款收、支总计3006.25万元，与上年相比，增加46.33万元,增长1.56%，主要是因为财政年度绩效考核奖调增，人员经费增加。</w:t>
      </w:r>
    </w:p>
    <w:p>
      <w:pPr>
        <w:pStyle w:val="10"/>
        <w:rPr>
          <w:rFonts w:ascii="宋体" w:hAnsi="宋体" w:eastAsia="宋体"/>
          <w:b/>
          <w:bCs/>
          <w:sz w:val="30"/>
          <w:szCs w:val="30"/>
        </w:rPr>
      </w:pPr>
      <w:r>
        <w:rPr>
          <w:rFonts w:hint="eastAsia" w:ascii="宋体" w:hAnsi="宋体" w:eastAsia="宋体"/>
          <w:b/>
          <w:bCs/>
          <w:sz w:val="30"/>
          <w:szCs w:val="30"/>
        </w:rPr>
        <w:t>五、一般公共预算财政拨款支出决算情况说明</w:t>
      </w:r>
    </w:p>
    <w:p>
      <w:pPr>
        <w:pStyle w:val="10"/>
        <w:ind w:firstLine="600" w:firstLineChars="200"/>
        <w:rPr>
          <w:rFonts w:ascii="宋体" w:hAnsi="宋体" w:eastAsia="宋体"/>
          <w:b/>
          <w:bCs/>
          <w:sz w:val="30"/>
          <w:szCs w:val="30"/>
        </w:rPr>
      </w:pPr>
      <w:r>
        <w:rPr>
          <w:rFonts w:hint="eastAsia" w:ascii="宋体" w:hAnsi="宋体" w:eastAsia="宋体"/>
          <w:b/>
          <w:bCs/>
          <w:sz w:val="30"/>
          <w:szCs w:val="30"/>
        </w:rPr>
        <w:t>（一）财政拨款支出决算总体情况</w:t>
      </w:r>
    </w:p>
    <w:p>
      <w:pPr>
        <w:pStyle w:val="10"/>
        <w:ind w:firstLine="750" w:firstLineChars="250"/>
        <w:rPr>
          <w:rFonts w:ascii="宋体" w:hAnsi="宋体" w:eastAsia="宋体"/>
          <w:sz w:val="30"/>
          <w:szCs w:val="30"/>
        </w:rPr>
      </w:pPr>
      <w:r>
        <w:rPr>
          <w:rFonts w:hint="eastAsia" w:ascii="宋体" w:hAnsi="宋体" w:eastAsia="宋体"/>
          <w:sz w:val="30"/>
          <w:szCs w:val="30"/>
        </w:rPr>
        <w:t>2020年度财政拨款支出2942.41万元，占本年支出合计的99.96%，与上年相比，财政拨款支出增加159.13万元，增长5.71%，主要是因为2019年部分生均经费延迟至12月底拨入，造成经费支出在2020年。</w:t>
      </w:r>
    </w:p>
    <w:p>
      <w:pPr>
        <w:pStyle w:val="10"/>
        <w:ind w:firstLine="450" w:firstLineChars="150"/>
        <w:rPr>
          <w:rFonts w:ascii="宋体" w:hAnsi="宋体" w:eastAsia="宋体"/>
          <w:b/>
          <w:bCs/>
          <w:sz w:val="30"/>
          <w:szCs w:val="30"/>
        </w:rPr>
      </w:pPr>
      <w:r>
        <w:rPr>
          <w:rFonts w:hint="eastAsia" w:ascii="宋体" w:hAnsi="宋体" w:eastAsia="宋体"/>
          <w:b/>
          <w:bCs/>
          <w:sz w:val="30"/>
          <w:szCs w:val="30"/>
        </w:rPr>
        <w:t>（二）财政拨款支出决算结构情况</w:t>
      </w:r>
    </w:p>
    <w:p>
      <w:pPr>
        <w:pStyle w:val="10"/>
        <w:ind w:firstLine="600" w:firstLineChars="200"/>
        <w:rPr>
          <w:rFonts w:ascii="宋体" w:hAnsi="宋体" w:eastAsia="宋体"/>
          <w:sz w:val="30"/>
          <w:szCs w:val="30"/>
        </w:rPr>
      </w:pPr>
      <w:r>
        <w:rPr>
          <w:rFonts w:hint="eastAsia" w:ascii="宋体" w:hAnsi="宋体" w:eastAsia="宋体"/>
          <w:sz w:val="30"/>
          <w:szCs w:val="30"/>
        </w:rPr>
        <w:t>2020年度财政拨款支出2942.41万元，主要用于以下方面：教育支出2383.21万元，占80.99%；社会保障和就业支出209.58万元，占7.12%；卫生健康支出145.67万元，占4.95%；住房保障支出203.95万元，占6.94%。</w:t>
      </w:r>
    </w:p>
    <w:p>
      <w:pPr>
        <w:pStyle w:val="10"/>
        <w:ind w:firstLine="750" w:firstLineChars="250"/>
        <w:rPr>
          <w:rFonts w:ascii="宋体" w:hAnsi="宋体" w:eastAsia="宋体"/>
          <w:b/>
          <w:bCs/>
          <w:sz w:val="30"/>
          <w:szCs w:val="30"/>
        </w:rPr>
      </w:pPr>
      <w:r>
        <w:rPr>
          <w:rFonts w:hint="eastAsia" w:ascii="宋体" w:hAnsi="宋体" w:eastAsia="宋体"/>
          <w:b/>
          <w:bCs/>
          <w:sz w:val="30"/>
          <w:szCs w:val="30"/>
        </w:rPr>
        <w:t>（三）财政拨款支出决算具体情况</w:t>
      </w:r>
    </w:p>
    <w:p>
      <w:pPr>
        <w:pStyle w:val="10"/>
        <w:ind w:firstLine="750" w:firstLineChars="250"/>
        <w:rPr>
          <w:rFonts w:ascii="宋体" w:hAnsi="宋体" w:eastAsia="宋体"/>
          <w:sz w:val="30"/>
          <w:szCs w:val="30"/>
        </w:rPr>
      </w:pPr>
      <w:r>
        <w:rPr>
          <w:rFonts w:hint="eastAsia" w:ascii="宋体" w:hAnsi="宋体" w:eastAsia="宋体"/>
          <w:sz w:val="30"/>
          <w:szCs w:val="30"/>
        </w:rPr>
        <w:t>2020年度财政拨款支出年初预算数为</w:t>
      </w:r>
      <w:r>
        <w:rPr>
          <w:rFonts w:hint="eastAsia" w:ascii="宋体" w:hAnsi="宋体" w:eastAsia="宋体"/>
          <w:sz w:val="30"/>
          <w:szCs w:val="30"/>
          <w:lang w:val="en-US" w:eastAsia="zh-CN"/>
        </w:rPr>
        <w:t>1899.35</w:t>
      </w:r>
      <w:r>
        <w:rPr>
          <w:rFonts w:hint="eastAsia" w:ascii="宋体" w:hAnsi="宋体" w:eastAsia="宋体"/>
          <w:sz w:val="30"/>
          <w:szCs w:val="30"/>
        </w:rPr>
        <w:t>元，支出决算数为2942.41万元，完成年初预算的</w:t>
      </w:r>
      <w:r>
        <w:rPr>
          <w:rFonts w:hint="eastAsia" w:ascii="宋体" w:hAnsi="宋体" w:eastAsia="宋体"/>
          <w:sz w:val="30"/>
          <w:szCs w:val="30"/>
          <w:lang w:val="en-US" w:eastAsia="zh-CN"/>
        </w:rPr>
        <w:t>154.91</w:t>
      </w:r>
      <w:r>
        <w:rPr>
          <w:rFonts w:hint="eastAsia" w:ascii="宋体" w:hAnsi="宋体" w:eastAsia="宋体"/>
          <w:sz w:val="30"/>
          <w:szCs w:val="30"/>
        </w:rPr>
        <w:t>%，其中：</w:t>
      </w:r>
    </w:p>
    <w:p>
      <w:pPr>
        <w:pStyle w:val="10"/>
        <w:numPr>
          <w:ilvl w:val="0"/>
          <w:numId w:val="2"/>
        </w:numPr>
        <w:rPr>
          <w:rFonts w:ascii="宋体" w:hAnsi="宋体" w:eastAsia="宋体"/>
          <w:b/>
          <w:bCs/>
          <w:sz w:val="30"/>
          <w:szCs w:val="30"/>
        </w:rPr>
      </w:pPr>
      <w:r>
        <w:rPr>
          <w:rFonts w:hint="eastAsia" w:ascii="宋体" w:hAnsi="宋体" w:eastAsia="宋体"/>
          <w:b/>
          <w:bCs/>
          <w:sz w:val="30"/>
          <w:szCs w:val="30"/>
        </w:rPr>
        <w:t>教育支出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普通教育（款）初中教育（项）</w:t>
      </w:r>
    </w:p>
    <w:p>
      <w:pPr>
        <w:pStyle w:val="10"/>
        <w:ind w:firstLine="750" w:firstLineChars="250"/>
        <w:rPr>
          <w:rFonts w:ascii="宋体" w:hAnsi="宋体" w:eastAsia="宋体"/>
          <w:sz w:val="30"/>
          <w:szCs w:val="30"/>
        </w:rPr>
      </w:pPr>
      <w:r>
        <w:rPr>
          <w:rFonts w:hint="eastAsia" w:ascii="宋体" w:hAnsi="宋体" w:eastAsia="宋体"/>
          <w:sz w:val="30"/>
          <w:szCs w:val="30"/>
        </w:rPr>
        <w:t>年初预算为</w:t>
      </w:r>
      <w:r>
        <w:rPr>
          <w:rFonts w:hint="eastAsia" w:ascii="宋体" w:hAnsi="宋体" w:eastAsia="宋体"/>
          <w:sz w:val="30"/>
          <w:szCs w:val="30"/>
          <w:lang w:val="en-US" w:eastAsia="zh-CN"/>
        </w:rPr>
        <w:t>1384.36</w:t>
      </w:r>
      <w:r>
        <w:rPr>
          <w:rFonts w:hint="eastAsia" w:ascii="宋体" w:hAnsi="宋体" w:eastAsia="宋体"/>
          <w:sz w:val="30"/>
          <w:szCs w:val="30"/>
        </w:rPr>
        <w:t>万元，支出决算为</w:t>
      </w:r>
      <w:r>
        <w:rPr>
          <w:rFonts w:hint="eastAsia" w:ascii="宋体" w:hAnsi="宋体" w:eastAsia="宋体"/>
          <w:sz w:val="30"/>
          <w:szCs w:val="30"/>
          <w:lang w:val="en-US" w:eastAsia="zh-CN"/>
        </w:rPr>
        <w:t>1384.1</w:t>
      </w:r>
      <w:r>
        <w:rPr>
          <w:rFonts w:hint="eastAsia" w:ascii="宋体" w:hAnsi="宋体" w:eastAsia="宋体"/>
          <w:sz w:val="30"/>
          <w:szCs w:val="30"/>
        </w:rPr>
        <w:t>万元，完成年初预算</w:t>
      </w:r>
      <w:r>
        <w:rPr>
          <w:rFonts w:hint="eastAsia" w:ascii="宋体" w:hAnsi="宋体" w:eastAsia="宋体"/>
          <w:sz w:val="30"/>
          <w:szCs w:val="30"/>
          <w:lang w:val="en-US" w:eastAsia="zh-CN"/>
        </w:rPr>
        <w:t>99.98</w:t>
      </w:r>
      <w:r>
        <w:rPr>
          <w:rFonts w:hint="eastAsia" w:ascii="宋体" w:hAnsi="宋体" w:eastAsia="宋体"/>
          <w:sz w:val="30"/>
          <w:szCs w:val="30"/>
        </w:rPr>
        <w:t>%，</w:t>
      </w:r>
      <w:r>
        <w:rPr>
          <w:rFonts w:hint="eastAsia" w:ascii="宋体" w:hAnsi="宋体" w:eastAsia="宋体"/>
          <w:sz w:val="30"/>
          <w:szCs w:val="30"/>
          <w:lang w:val="en-US" w:eastAsia="zh-CN"/>
        </w:rPr>
        <w:t>决算数小于年初预算数的主要原因是年末部分费用延迟至下年度支付。</w:t>
      </w:r>
    </w:p>
    <w:p>
      <w:pPr>
        <w:pStyle w:val="10"/>
        <w:numPr>
          <w:ilvl w:val="0"/>
          <w:numId w:val="2"/>
        </w:numPr>
        <w:rPr>
          <w:rFonts w:ascii="宋体" w:hAnsi="宋体" w:eastAsia="宋体"/>
          <w:b/>
          <w:bCs/>
          <w:sz w:val="30"/>
          <w:szCs w:val="30"/>
        </w:rPr>
      </w:pPr>
      <w:r>
        <w:rPr>
          <w:rFonts w:hint="eastAsia" w:ascii="宋体" w:hAnsi="宋体" w:eastAsia="宋体"/>
          <w:b/>
          <w:bCs/>
          <w:sz w:val="30"/>
          <w:szCs w:val="30"/>
        </w:rPr>
        <w:t>教育支出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普通教育（款）其他普通教育支出（项）</w:t>
      </w:r>
    </w:p>
    <w:p>
      <w:pPr>
        <w:pStyle w:val="10"/>
        <w:ind w:firstLine="750" w:firstLineChars="250"/>
        <w:rPr>
          <w:rFonts w:ascii="宋体" w:hAnsi="宋体" w:eastAsia="宋体"/>
          <w:sz w:val="30"/>
          <w:szCs w:val="30"/>
        </w:rPr>
      </w:pPr>
      <w:r>
        <w:rPr>
          <w:rFonts w:hint="eastAsia" w:ascii="宋体" w:hAnsi="宋体" w:eastAsia="宋体"/>
          <w:sz w:val="30"/>
          <w:szCs w:val="30"/>
        </w:rPr>
        <w:t>年初预算为</w:t>
      </w:r>
      <w:r>
        <w:rPr>
          <w:rFonts w:hint="eastAsia" w:ascii="宋体" w:hAnsi="宋体" w:eastAsia="宋体"/>
          <w:sz w:val="30"/>
          <w:szCs w:val="30"/>
          <w:lang w:val="en-US" w:eastAsia="zh-CN"/>
        </w:rPr>
        <w:t>0</w:t>
      </w:r>
      <w:r>
        <w:rPr>
          <w:rFonts w:hint="eastAsia" w:ascii="宋体" w:hAnsi="宋体" w:eastAsia="宋体"/>
          <w:sz w:val="30"/>
          <w:szCs w:val="30"/>
        </w:rPr>
        <w:t>万元，支出决算为</w:t>
      </w:r>
      <w:r>
        <w:rPr>
          <w:rFonts w:hint="eastAsia" w:ascii="宋体" w:hAnsi="宋体" w:eastAsia="宋体"/>
          <w:sz w:val="30"/>
          <w:szCs w:val="30"/>
          <w:lang w:val="en-US" w:eastAsia="zh-CN"/>
        </w:rPr>
        <w:t>216.93</w:t>
      </w:r>
      <w:r>
        <w:rPr>
          <w:rFonts w:hint="eastAsia" w:ascii="宋体" w:hAnsi="宋体" w:eastAsia="宋体"/>
          <w:sz w:val="30"/>
          <w:szCs w:val="30"/>
        </w:rPr>
        <w:t>万元，</w:t>
      </w:r>
      <w:r>
        <w:rPr>
          <w:rFonts w:hint="eastAsia" w:ascii="宋体" w:hAnsi="宋体" w:eastAsia="宋体"/>
          <w:sz w:val="30"/>
          <w:szCs w:val="30"/>
          <w:lang w:val="en-US" w:eastAsia="zh-CN"/>
        </w:rPr>
        <w:t>决算数大于年初预算数的主要原因是使用上年度结转和结余及财政追加文明校园建设经费。</w:t>
      </w:r>
    </w:p>
    <w:p>
      <w:pPr>
        <w:pStyle w:val="10"/>
        <w:numPr>
          <w:ilvl w:val="0"/>
          <w:numId w:val="2"/>
        </w:numPr>
        <w:rPr>
          <w:rFonts w:ascii="宋体" w:hAnsi="宋体" w:eastAsia="宋体"/>
          <w:b/>
          <w:bCs/>
          <w:sz w:val="30"/>
          <w:szCs w:val="30"/>
        </w:rPr>
      </w:pPr>
      <w:r>
        <w:rPr>
          <w:rFonts w:hint="eastAsia" w:ascii="宋体" w:hAnsi="宋体" w:eastAsia="宋体"/>
          <w:b/>
          <w:bCs/>
          <w:sz w:val="30"/>
          <w:szCs w:val="30"/>
        </w:rPr>
        <w:t>教育支出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教育费附加安排的支出（款）其他教育费附加安排（项）</w:t>
      </w:r>
    </w:p>
    <w:p>
      <w:pPr>
        <w:pStyle w:val="10"/>
        <w:ind w:firstLine="750" w:firstLineChars="250"/>
        <w:rPr>
          <w:rFonts w:hint="eastAsia" w:ascii="宋体" w:hAnsi="宋体" w:eastAsia="宋体"/>
          <w:sz w:val="30"/>
          <w:szCs w:val="30"/>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0</w:t>
      </w:r>
      <w:r>
        <w:rPr>
          <w:rFonts w:hint="eastAsia" w:ascii="宋体" w:hAnsi="宋体" w:eastAsia="宋体"/>
          <w:sz w:val="30"/>
          <w:szCs w:val="30"/>
        </w:rPr>
        <w:t>万元，支出决算为782.19万元，</w:t>
      </w:r>
      <w:r>
        <w:rPr>
          <w:rFonts w:hint="eastAsia" w:ascii="宋体" w:hAnsi="宋体" w:eastAsia="宋体"/>
          <w:sz w:val="30"/>
          <w:szCs w:val="30"/>
          <w:lang w:val="en-US" w:eastAsia="zh-CN"/>
        </w:rPr>
        <w:t>决算数大于年初预算数的主要原因是财政追加安排年终绩效奖和平安建设奖等奖金。</w:t>
      </w:r>
    </w:p>
    <w:p>
      <w:pPr>
        <w:pStyle w:val="10"/>
        <w:numPr>
          <w:ilvl w:val="0"/>
          <w:numId w:val="2"/>
        </w:numPr>
        <w:rPr>
          <w:rFonts w:ascii="宋体" w:hAnsi="宋体" w:eastAsia="宋体"/>
          <w:b/>
          <w:bCs/>
          <w:sz w:val="30"/>
          <w:szCs w:val="30"/>
        </w:rPr>
      </w:pP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行政事业单位养老支出（款）机关事业单位基本养老保险缴费支出（项）</w:t>
      </w:r>
    </w:p>
    <w:p>
      <w:pPr>
        <w:pStyle w:val="10"/>
        <w:ind w:firstLine="750" w:firstLineChars="250"/>
        <w:rPr>
          <w:rFonts w:hint="eastAsia" w:ascii="宋体" w:hAnsi="宋体" w:eastAsia="宋体"/>
          <w:sz w:val="30"/>
          <w:szCs w:val="30"/>
          <w:lang w:eastAsia="zh-CN"/>
        </w:rPr>
      </w:pPr>
      <w:r>
        <w:rPr>
          <w:rFonts w:hint="eastAsia" w:ascii="宋体" w:hAnsi="宋体" w:eastAsia="宋体"/>
          <w:sz w:val="30"/>
          <w:szCs w:val="30"/>
        </w:rPr>
        <w:t>年初预算为205.13万元，支出决算为</w:t>
      </w:r>
      <w:r>
        <w:rPr>
          <w:rFonts w:hint="eastAsia" w:ascii="宋体" w:hAnsi="宋体" w:eastAsia="宋体"/>
          <w:sz w:val="30"/>
          <w:szCs w:val="30"/>
          <w:lang w:val="en-US" w:eastAsia="zh-CN"/>
        </w:rPr>
        <w:t>205.13</w:t>
      </w:r>
      <w:r>
        <w:rPr>
          <w:rFonts w:hint="eastAsia" w:ascii="宋体" w:hAnsi="宋体" w:eastAsia="宋体"/>
          <w:sz w:val="30"/>
          <w:szCs w:val="30"/>
        </w:rPr>
        <w:t>万元，完成年初预算的</w:t>
      </w:r>
      <w:r>
        <w:rPr>
          <w:rFonts w:hint="eastAsia" w:ascii="宋体" w:hAnsi="宋体" w:eastAsia="宋体"/>
          <w:sz w:val="30"/>
          <w:szCs w:val="30"/>
          <w:lang w:val="en-US" w:eastAsia="zh-CN"/>
        </w:rPr>
        <w:t>100</w:t>
      </w:r>
      <w:r>
        <w:rPr>
          <w:rFonts w:hint="eastAsia" w:ascii="宋体" w:hAnsi="宋体" w:eastAsia="宋体"/>
          <w:sz w:val="30"/>
          <w:szCs w:val="30"/>
        </w:rPr>
        <w:t>%</w:t>
      </w:r>
      <w:r>
        <w:rPr>
          <w:rFonts w:hint="eastAsia" w:ascii="宋体" w:hAnsi="宋体" w:eastAsia="宋体"/>
          <w:sz w:val="30"/>
          <w:szCs w:val="30"/>
          <w:lang w:eastAsia="zh-CN"/>
        </w:rPr>
        <w:t>。</w:t>
      </w:r>
    </w:p>
    <w:p>
      <w:pPr>
        <w:pStyle w:val="10"/>
        <w:numPr>
          <w:ilvl w:val="0"/>
          <w:numId w:val="2"/>
        </w:numPr>
        <w:ind w:left="1470" w:leftChars="0" w:hanging="720" w:firstLineChars="0"/>
        <w:rPr>
          <w:rFonts w:hint="eastAsia" w:ascii="宋体" w:hAnsi="宋体" w:eastAsia="宋体"/>
          <w:b/>
          <w:bCs/>
          <w:sz w:val="30"/>
          <w:szCs w:val="30"/>
          <w:lang w:val="en-US" w:eastAsia="zh-CN"/>
        </w:rPr>
      </w:pP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抚恤（款）其他优抚支出（项）</w:t>
      </w:r>
    </w:p>
    <w:p>
      <w:pPr>
        <w:pStyle w:val="10"/>
        <w:ind w:firstLine="750" w:firstLineChars="250"/>
        <w:rPr>
          <w:rFonts w:hint="eastAsia" w:ascii="宋体" w:hAnsi="宋体" w:eastAsia="宋体"/>
          <w:sz w:val="30"/>
          <w:szCs w:val="30"/>
          <w:lang w:val="en-US" w:eastAsia="zh-CN"/>
        </w:rPr>
      </w:pPr>
      <w:r>
        <w:rPr>
          <w:rFonts w:hint="eastAsia" w:ascii="宋体" w:hAnsi="宋体" w:eastAsia="宋体"/>
          <w:sz w:val="30"/>
          <w:szCs w:val="30"/>
          <w:lang w:val="en-US" w:eastAsia="zh-CN"/>
        </w:rPr>
        <w:t>年初预算为0万元，支出决算为3.49万元，决算数大于年初预算数是因为财政追加本年退休职工抚恤金支出。</w:t>
      </w:r>
    </w:p>
    <w:p>
      <w:pPr>
        <w:pStyle w:val="10"/>
        <w:numPr>
          <w:ilvl w:val="0"/>
          <w:numId w:val="2"/>
        </w:numPr>
        <w:ind w:left="1470" w:leftChars="0" w:hanging="720" w:firstLineChars="0"/>
        <w:rPr>
          <w:rFonts w:hint="default" w:ascii="宋体" w:hAnsi="宋体" w:eastAsia="宋体"/>
          <w:b/>
          <w:bCs/>
          <w:sz w:val="30"/>
          <w:szCs w:val="30"/>
          <w:lang w:val="en-US" w:eastAsia="zh-CN"/>
        </w:rPr>
      </w:pP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其他</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款</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其他</w:t>
      </w:r>
      <w:r>
        <w:rPr>
          <w:rFonts w:hint="eastAsia" w:ascii="宋体" w:hAnsi="宋体" w:eastAsia="宋体"/>
          <w:b/>
          <w:bCs/>
          <w:sz w:val="30"/>
          <w:szCs w:val="30"/>
        </w:rPr>
        <w:t>社会保障和就业支出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项</w:t>
      </w:r>
      <w:r>
        <w:rPr>
          <w:rFonts w:hint="eastAsia" w:ascii="宋体" w:hAnsi="宋体" w:eastAsia="宋体"/>
          <w:b/>
          <w:bCs/>
          <w:sz w:val="30"/>
          <w:szCs w:val="30"/>
          <w:lang w:eastAsia="zh-CN"/>
        </w:rPr>
        <w:t>）</w:t>
      </w:r>
    </w:p>
    <w:p>
      <w:pPr>
        <w:pStyle w:val="10"/>
        <w:ind w:firstLine="750" w:firstLineChars="250"/>
        <w:rPr>
          <w:rFonts w:hint="default" w:ascii="宋体" w:hAnsi="宋体" w:eastAsia="宋体"/>
          <w:sz w:val="30"/>
          <w:szCs w:val="30"/>
          <w:lang w:val="en-US" w:eastAsia="zh-CN"/>
        </w:rPr>
      </w:pPr>
      <w:r>
        <w:rPr>
          <w:rFonts w:hint="eastAsia" w:ascii="宋体" w:hAnsi="宋体" w:eastAsia="宋体"/>
          <w:sz w:val="30"/>
          <w:szCs w:val="30"/>
          <w:lang w:val="en-US" w:eastAsia="zh-CN"/>
        </w:rPr>
        <w:t>年初预算为0万元，支出决算为0.96万元，决算数大于年初预算数是因</w:t>
      </w:r>
      <w:r>
        <w:rPr>
          <w:rFonts w:hint="eastAsia" w:ascii="宋体" w:hAnsi="宋体" w:eastAsia="宋体"/>
          <w:sz w:val="30"/>
          <w:szCs w:val="30"/>
        </w:rPr>
        <w:t>为</w:t>
      </w:r>
      <w:r>
        <w:rPr>
          <w:rFonts w:hint="eastAsia" w:ascii="宋体" w:hAnsi="宋体" w:eastAsia="宋体"/>
          <w:sz w:val="30"/>
          <w:szCs w:val="30"/>
          <w:lang w:val="en-US" w:eastAsia="zh-CN"/>
        </w:rPr>
        <w:t>财政追加本年度</w:t>
      </w:r>
      <w:r>
        <w:rPr>
          <w:rFonts w:hint="eastAsia" w:ascii="宋体" w:hAnsi="宋体" w:eastAsia="宋体"/>
          <w:sz w:val="30"/>
          <w:szCs w:val="30"/>
        </w:rPr>
        <w:t>建国初期参加工作</w:t>
      </w:r>
      <w:r>
        <w:rPr>
          <w:rFonts w:hint="eastAsia" w:ascii="宋体" w:hAnsi="宋体" w:eastAsia="宋体"/>
          <w:sz w:val="30"/>
          <w:szCs w:val="30"/>
          <w:lang w:val="en-US" w:eastAsia="zh-CN"/>
        </w:rPr>
        <w:t>的</w:t>
      </w:r>
      <w:r>
        <w:rPr>
          <w:rFonts w:hint="eastAsia" w:ascii="宋体" w:hAnsi="宋体" w:eastAsia="宋体"/>
          <w:sz w:val="30"/>
          <w:szCs w:val="30"/>
        </w:rPr>
        <w:t>退休干部补贴0.96万元</w:t>
      </w:r>
      <w:r>
        <w:rPr>
          <w:rFonts w:hint="eastAsia" w:ascii="宋体" w:hAnsi="宋体" w:eastAsia="宋体"/>
          <w:sz w:val="30"/>
          <w:szCs w:val="30"/>
          <w:lang w:val="en-US" w:eastAsia="zh-CN"/>
        </w:rPr>
        <w:t>。</w:t>
      </w:r>
    </w:p>
    <w:p>
      <w:pPr>
        <w:pStyle w:val="10"/>
        <w:numPr>
          <w:ilvl w:val="0"/>
          <w:numId w:val="2"/>
        </w:numPr>
        <w:ind w:left="1470" w:leftChars="0" w:hanging="720" w:firstLineChars="0"/>
        <w:rPr>
          <w:rFonts w:ascii="宋体" w:hAnsi="宋体" w:eastAsia="宋体"/>
          <w:sz w:val="30"/>
          <w:szCs w:val="30"/>
        </w:rPr>
      </w:pPr>
      <w:r>
        <w:rPr>
          <w:rFonts w:hint="eastAsia" w:ascii="宋体" w:hAnsi="宋体" w:eastAsia="宋体"/>
          <w:b/>
          <w:bCs/>
          <w:sz w:val="30"/>
          <w:szCs w:val="30"/>
        </w:rPr>
        <w:t>卫生健康支出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行政事业单位医疗（款）事业单位医疗（项）</w:t>
      </w:r>
      <w:r>
        <w:rPr>
          <w:rFonts w:hint="eastAsia" w:ascii="宋体" w:hAnsi="宋体" w:eastAsia="宋体"/>
          <w:b/>
          <w:bCs/>
          <w:sz w:val="30"/>
          <w:szCs w:val="30"/>
        </w:rPr>
        <w:t xml:space="preserve">   </w:t>
      </w:r>
      <w:r>
        <w:rPr>
          <w:rFonts w:hint="eastAsia" w:ascii="宋体" w:hAnsi="宋体" w:eastAsia="宋体"/>
          <w:sz w:val="30"/>
          <w:szCs w:val="30"/>
        </w:rPr>
        <w:t xml:space="preserve"> </w:t>
      </w:r>
    </w:p>
    <w:p>
      <w:pPr>
        <w:pStyle w:val="10"/>
        <w:ind w:left="750"/>
        <w:rPr>
          <w:rFonts w:ascii="宋体" w:hAnsi="宋体" w:eastAsia="宋体"/>
          <w:sz w:val="30"/>
          <w:szCs w:val="30"/>
        </w:rPr>
      </w:pPr>
      <w:bookmarkStart w:id="0" w:name="_GoBack"/>
      <w:bookmarkEnd w:id="0"/>
      <w:r>
        <w:rPr>
          <w:rFonts w:hint="eastAsia" w:ascii="宋体" w:hAnsi="宋体" w:eastAsia="宋体"/>
          <w:sz w:val="30"/>
          <w:szCs w:val="30"/>
        </w:rPr>
        <w:t xml:space="preserve"> 年初预算为</w:t>
      </w:r>
      <w:r>
        <w:rPr>
          <w:rFonts w:hint="eastAsia" w:ascii="宋体" w:hAnsi="宋体" w:eastAsia="宋体"/>
          <w:sz w:val="30"/>
          <w:szCs w:val="30"/>
          <w:lang w:val="en-US" w:eastAsia="zh-CN"/>
        </w:rPr>
        <w:t>105.29</w:t>
      </w:r>
      <w:r>
        <w:rPr>
          <w:rFonts w:hint="eastAsia" w:ascii="宋体" w:hAnsi="宋体" w:eastAsia="宋体"/>
          <w:sz w:val="30"/>
          <w:szCs w:val="30"/>
        </w:rPr>
        <w:t>万元，支出决算为</w:t>
      </w:r>
      <w:r>
        <w:rPr>
          <w:rFonts w:hint="eastAsia" w:ascii="宋体" w:hAnsi="宋体" w:eastAsia="宋体"/>
          <w:sz w:val="30"/>
          <w:szCs w:val="30"/>
          <w:lang w:val="en-US" w:eastAsia="zh-CN"/>
        </w:rPr>
        <w:t>94.95</w:t>
      </w:r>
      <w:r>
        <w:rPr>
          <w:rFonts w:hint="eastAsia" w:ascii="宋体" w:hAnsi="宋体" w:eastAsia="宋体"/>
          <w:sz w:val="30"/>
          <w:szCs w:val="30"/>
        </w:rPr>
        <w:t>万元，完成年初预算的9</w:t>
      </w:r>
      <w:r>
        <w:rPr>
          <w:rFonts w:hint="eastAsia" w:ascii="宋体" w:hAnsi="宋体" w:eastAsia="宋体"/>
          <w:sz w:val="30"/>
          <w:szCs w:val="30"/>
          <w:lang w:val="en-US" w:eastAsia="zh-CN"/>
        </w:rPr>
        <w:t>0.18</w:t>
      </w:r>
      <w:r>
        <w:rPr>
          <w:rFonts w:hint="eastAsia" w:ascii="宋体" w:hAnsi="宋体" w:eastAsia="宋体"/>
          <w:sz w:val="30"/>
          <w:szCs w:val="30"/>
        </w:rPr>
        <w:t>%，决算数小于预算数是因为本年度人员变动</w:t>
      </w:r>
      <w:r>
        <w:rPr>
          <w:rFonts w:hint="eastAsia" w:ascii="宋体" w:hAnsi="宋体" w:eastAsia="宋体"/>
          <w:sz w:val="30"/>
          <w:szCs w:val="30"/>
          <w:lang w:val="en-US" w:eastAsia="zh-CN"/>
        </w:rPr>
        <w:t>造成</w:t>
      </w:r>
      <w:r>
        <w:rPr>
          <w:rFonts w:hint="eastAsia" w:ascii="宋体" w:hAnsi="宋体" w:eastAsia="宋体"/>
          <w:sz w:val="30"/>
          <w:szCs w:val="30"/>
        </w:rPr>
        <w:t>工资基数变动。</w:t>
      </w:r>
    </w:p>
    <w:p>
      <w:pPr>
        <w:pStyle w:val="10"/>
        <w:numPr>
          <w:ilvl w:val="0"/>
          <w:numId w:val="2"/>
        </w:numPr>
        <w:rPr>
          <w:rFonts w:ascii="宋体" w:hAnsi="宋体" w:eastAsia="宋体"/>
          <w:b/>
          <w:bCs/>
          <w:sz w:val="30"/>
          <w:szCs w:val="30"/>
        </w:rPr>
      </w:pPr>
      <w:r>
        <w:rPr>
          <w:rFonts w:hint="eastAsia" w:ascii="宋体" w:hAnsi="宋体" w:eastAsia="宋体"/>
          <w:b/>
          <w:bCs/>
          <w:sz w:val="30"/>
          <w:szCs w:val="30"/>
        </w:rPr>
        <w:t>卫生健康支出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行政事业单位医疗（款）公务员医疗补助（项）</w:t>
      </w:r>
      <w:r>
        <w:rPr>
          <w:rFonts w:hint="eastAsia" w:ascii="宋体" w:hAnsi="宋体" w:eastAsia="宋体"/>
          <w:b/>
          <w:bCs/>
          <w:sz w:val="30"/>
          <w:szCs w:val="30"/>
        </w:rPr>
        <w:t xml:space="preserve"> </w:t>
      </w:r>
    </w:p>
    <w:p>
      <w:pPr>
        <w:pStyle w:val="10"/>
        <w:ind w:firstLine="750" w:firstLineChars="250"/>
        <w:rPr>
          <w:rFonts w:ascii="宋体" w:hAnsi="宋体" w:eastAsia="宋体"/>
          <w:sz w:val="30"/>
          <w:szCs w:val="30"/>
        </w:rPr>
      </w:pPr>
      <w:r>
        <w:rPr>
          <w:rFonts w:hint="eastAsia" w:ascii="宋体" w:hAnsi="宋体" w:eastAsia="宋体"/>
          <w:sz w:val="30"/>
          <w:szCs w:val="30"/>
        </w:rPr>
        <w:t xml:space="preserve"> 年初预算为50.72万元，支出决算为50.72万元，完成年初预算的</w:t>
      </w:r>
      <w:r>
        <w:rPr>
          <w:rFonts w:hint="eastAsia" w:ascii="宋体" w:hAnsi="宋体" w:eastAsia="宋体"/>
          <w:sz w:val="30"/>
          <w:szCs w:val="30"/>
          <w:lang w:val="en-US" w:eastAsia="zh-CN"/>
        </w:rPr>
        <w:t>100</w:t>
      </w:r>
      <w:r>
        <w:rPr>
          <w:rFonts w:hint="eastAsia" w:ascii="宋体" w:hAnsi="宋体" w:eastAsia="宋体"/>
          <w:sz w:val="30"/>
          <w:szCs w:val="30"/>
        </w:rPr>
        <w:t>%，</w:t>
      </w:r>
      <w:r>
        <w:rPr>
          <w:rFonts w:hint="eastAsia" w:ascii="宋体" w:hAnsi="宋体" w:eastAsia="宋体"/>
          <w:sz w:val="30"/>
          <w:szCs w:val="30"/>
          <w:lang w:val="en-US" w:eastAsia="zh-CN"/>
        </w:rPr>
        <w:t>决算数等于年初预算数。</w:t>
      </w:r>
    </w:p>
    <w:p>
      <w:pPr>
        <w:pStyle w:val="10"/>
        <w:numPr>
          <w:ilvl w:val="0"/>
          <w:numId w:val="2"/>
        </w:numPr>
        <w:rPr>
          <w:rFonts w:ascii="宋体" w:hAnsi="宋体" w:eastAsia="宋体"/>
          <w:b/>
          <w:bCs/>
          <w:sz w:val="30"/>
          <w:szCs w:val="30"/>
        </w:rPr>
      </w:pPr>
      <w:r>
        <w:rPr>
          <w:rFonts w:hint="eastAsia" w:ascii="宋体" w:hAnsi="宋体" w:eastAsia="宋体"/>
          <w:b/>
          <w:bCs/>
          <w:sz w:val="30"/>
          <w:szCs w:val="30"/>
        </w:rPr>
        <w:t>住房保障支出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住房改革支出（款）住房公积金（项）</w:t>
      </w:r>
    </w:p>
    <w:p>
      <w:pPr>
        <w:pStyle w:val="10"/>
        <w:ind w:firstLine="750" w:firstLineChars="250"/>
        <w:rPr>
          <w:rFonts w:hint="eastAsia" w:ascii="宋体" w:hAnsi="宋体" w:eastAsia="宋体"/>
          <w:sz w:val="30"/>
          <w:szCs w:val="30"/>
          <w:lang w:val="en-US" w:eastAsia="zh-CN"/>
        </w:rPr>
      </w:pPr>
      <w:r>
        <w:rPr>
          <w:rFonts w:hint="eastAsia" w:ascii="宋体" w:hAnsi="宋体" w:eastAsia="宋体"/>
          <w:sz w:val="30"/>
          <w:szCs w:val="30"/>
        </w:rPr>
        <w:t>年初预算为153.85万元，支出决算为153.85万元，完成年初预算的</w:t>
      </w:r>
      <w:r>
        <w:rPr>
          <w:rFonts w:hint="eastAsia" w:ascii="宋体" w:hAnsi="宋体" w:eastAsia="宋体"/>
          <w:sz w:val="30"/>
          <w:szCs w:val="30"/>
          <w:lang w:val="en-US" w:eastAsia="zh-CN"/>
        </w:rPr>
        <w:t>100</w:t>
      </w:r>
      <w:r>
        <w:rPr>
          <w:rFonts w:hint="eastAsia" w:ascii="宋体" w:hAnsi="宋体" w:eastAsia="宋体"/>
          <w:sz w:val="30"/>
          <w:szCs w:val="30"/>
        </w:rPr>
        <w:t>%，</w:t>
      </w:r>
      <w:r>
        <w:rPr>
          <w:rFonts w:hint="eastAsia" w:ascii="宋体" w:hAnsi="宋体" w:eastAsia="宋体"/>
          <w:sz w:val="30"/>
          <w:szCs w:val="30"/>
          <w:lang w:val="en-US" w:eastAsia="zh-CN"/>
        </w:rPr>
        <w:t>决算数等于年初预算数。</w:t>
      </w:r>
    </w:p>
    <w:p>
      <w:pPr>
        <w:pStyle w:val="10"/>
        <w:numPr>
          <w:ilvl w:val="0"/>
          <w:numId w:val="0"/>
        </w:numPr>
        <w:ind w:firstLine="600" w:firstLineChars="200"/>
        <w:rPr>
          <w:rFonts w:ascii="宋体" w:hAnsi="宋体" w:eastAsia="宋体"/>
          <w:b/>
          <w:bCs/>
          <w:sz w:val="30"/>
          <w:szCs w:val="30"/>
        </w:rPr>
      </w:pPr>
      <w:r>
        <w:rPr>
          <w:rFonts w:hint="eastAsia" w:ascii="宋体" w:hAnsi="宋体" w:eastAsia="宋体"/>
          <w:b/>
          <w:bCs/>
          <w:sz w:val="30"/>
          <w:szCs w:val="30"/>
          <w:lang w:val="en-US" w:eastAsia="zh-CN"/>
        </w:rPr>
        <w:t>10、</w:t>
      </w:r>
      <w:r>
        <w:rPr>
          <w:rFonts w:hint="eastAsia" w:ascii="宋体" w:hAnsi="宋体" w:eastAsia="宋体"/>
          <w:b/>
          <w:bCs/>
          <w:sz w:val="30"/>
          <w:szCs w:val="30"/>
        </w:rPr>
        <w:t>住房保障支出</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类</w:t>
      </w:r>
      <w:r>
        <w:rPr>
          <w:rFonts w:hint="eastAsia" w:ascii="宋体" w:hAnsi="宋体" w:eastAsia="宋体"/>
          <w:b/>
          <w:bCs/>
          <w:sz w:val="30"/>
          <w:szCs w:val="30"/>
          <w:lang w:eastAsia="zh-CN"/>
        </w:rPr>
        <w:t>）</w:t>
      </w:r>
      <w:r>
        <w:rPr>
          <w:rFonts w:hint="eastAsia" w:ascii="宋体" w:hAnsi="宋体" w:eastAsia="宋体"/>
          <w:b/>
          <w:bCs/>
          <w:sz w:val="30"/>
          <w:szCs w:val="30"/>
          <w:lang w:val="en-US" w:eastAsia="zh-CN"/>
        </w:rPr>
        <w:t>保障性安居工程支出（款）其他保障性安居工程支出（项）</w:t>
      </w:r>
    </w:p>
    <w:p>
      <w:pPr>
        <w:pStyle w:val="10"/>
        <w:ind w:firstLine="750" w:firstLineChars="250"/>
        <w:rPr>
          <w:rFonts w:hint="default" w:ascii="宋体" w:hAnsi="宋体" w:eastAsia="宋体"/>
          <w:sz w:val="30"/>
          <w:szCs w:val="30"/>
          <w:lang w:val="en-US" w:eastAsia="zh-CN"/>
        </w:rPr>
      </w:pPr>
      <w:r>
        <w:rPr>
          <w:rFonts w:hint="eastAsia" w:ascii="宋体" w:hAnsi="宋体" w:eastAsia="宋体"/>
          <w:sz w:val="30"/>
          <w:szCs w:val="30"/>
        </w:rPr>
        <w:t>年初预算为</w:t>
      </w:r>
      <w:r>
        <w:rPr>
          <w:rFonts w:hint="eastAsia" w:ascii="宋体" w:hAnsi="宋体" w:eastAsia="宋体"/>
          <w:sz w:val="30"/>
          <w:szCs w:val="30"/>
          <w:lang w:val="en-US" w:eastAsia="zh-CN"/>
        </w:rPr>
        <w:t>0</w:t>
      </w:r>
      <w:r>
        <w:rPr>
          <w:rFonts w:hint="eastAsia" w:ascii="宋体" w:hAnsi="宋体" w:eastAsia="宋体"/>
          <w:sz w:val="30"/>
          <w:szCs w:val="30"/>
        </w:rPr>
        <w:t>万元，</w:t>
      </w:r>
      <w:r>
        <w:rPr>
          <w:rFonts w:hint="eastAsia" w:ascii="宋体" w:hAnsi="宋体" w:eastAsia="宋体"/>
          <w:sz w:val="30"/>
          <w:szCs w:val="30"/>
          <w:lang w:val="en-US" w:eastAsia="zh-CN"/>
        </w:rPr>
        <w:t>支出决算为50.09万元，决算数大于年初预算数的原因</w:t>
      </w:r>
      <w:r>
        <w:rPr>
          <w:rFonts w:hint="eastAsia" w:ascii="宋体" w:hAnsi="宋体" w:eastAsia="宋体"/>
          <w:sz w:val="30"/>
          <w:szCs w:val="30"/>
        </w:rPr>
        <w:t>是因为</w:t>
      </w:r>
      <w:r>
        <w:rPr>
          <w:rFonts w:hint="eastAsia" w:ascii="宋体" w:hAnsi="宋体" w:eastAsia="宋体"/>
          <w:sz w:val="30"/>
          <w:szCs w:val="30"/>
          <w:lang w:val="en-US" w:eastAsia="zh-CN"/>
        </w:rPr>
        <w:t>决算数其他</w:t>
      </w:r>
      <w:r>
        <w:rPr>
          <w:rFonts w:hint="eastAsia" w:ascii="宋体" w:hAnsi="宋体" w:eastAsia="宋体"/>
          <w:sz w:val="30"/>
          <w:szCs w:val="30"/>
        </w:rPr>
        <w:t>保障性安居工程支出50.</w:t>
      </w:r>
      <w:r>
        <w:rPr>
          <w:rFonts w:hint="eastAsia" w:ascii="宋体" w:hAnsi="宋体" w:eastAsia="宋体"/>
          <w:sz w:val="30"/>
          <w:szCs w:val="30"/>
          <w:lang w:val="en-US" w:eastAsia="zh-CN"/>
        </w:rPr>
        <w:t>09</w:t>
      </w:r>
      <w:r>
        <w:rPr>
          <w:rFonts w:hint="eastAsia" w:ascii="宋体" w:hAnsi="宋体" w:eastAsia="宋体"/>
          <w:sz w:val="30"/>
          <w:szCs w:val="30"/>
        </w:rPr>
        <w:t>万元为2019年存量资金</w:t>
      </w:r>
      <w:r>
        <w:rPr>
          <w:rFonts w:hint="eastAsia" w:ascii="宋体" w:hAnsi="宋体" w:eastAsia="宋体"/>
          <w:sz w:val="30"/>
          <w:szCs w:val="30"/>
          <w:lang w:val="en-US" w:eastAsia="zh-CN"/>
        </w:rPr>
        <w:t>开支的</w:t>
      </w:r>
      <w:r>
        <w:rPr>
          <w:rFonts w:hint="eastAsia" w:ascii="宋体" w:hAnsi="宋体" w:eastAsia="宋体"/>
          <w:sz w:val="30"/>
          <w:szCs w:val="30"/>
        </w:rPr>
        <w:t>项目工程款的支出。</w:t>
      </w:r>
    </w:p>
    <w:p>
      <w:pPr>
        <w:pStyle w:val="10"/>
        <w:rPr>
          <w:rFonts w:ascii="宋体" w:hAnsi="宋体" w:eastAsia="宋体"/>
          <w:b/>
          <w:bCs/>
          <w:sz w:val="30"/>
          <w:szCs w:val="30"/>
        </w:rPr>
      </w:pPr>
      <w:r>
        <w:rPr>
          <w:rFonts w:hint="eastAsia" w:ascii="宋体" w:hAnsi="宋体" w:eastAsia="宋体"/>
          <w:b/>
          <w:bCs/>
          <w:sz w:val="30"/>
          <w:szCs w:val="30"/>
        </w:rPr>
        <w:t>六、一般公共预算财政拨款基本支出决算情况说明</w:t>
      </w:r>
    </w:p>
    <w:p>
      <w:pPr>
        <w:pStyle w:val="10"/>
        <w:ind w:firstLine="600" w:firstLineChars="200"/>
        <w:rPr>
          <w:rFonts w:ascii="宋体" w:hAnsi="宋体" w:eastAsia="宋体"/>
          <w:sz w:val="30"/>
          <w:szCs w:val="30"/>
        </w:rPr>
      </w:pPr>
      <w:r>
        <w:rPr>
          <w:rFonts w:hint="eastAsia" w:ascii="宋体" w:hAnsi="宋体" w:eastAsia="宋体"/>
          <w:sz w:val="30"/>
          <w:szCs w:val="30"/>
        </w:rPr>
        <w:t>2020年度财政拨款基本支出2607.5万元，其中：人员经费2563.85万元，占基本支出的98.32%,主要包括基本工资、津贴补贴、奖金、伙食补助费、基本养老保险缴费、基本医疗保险缴费、其他社会保障缴费、住房公积金、退休人员退休费及生活补助等；公用经费43.65万元，占基本支出的1.68%，主要包括办公费、专用材料费、工会经费、其他商品和服务支出等。</w:t>
      </w:r>
    </w:p>
    <w:p>
      <w:pPr>
        <w:pStyle w:val="10"/>
        <w:rPr>
          <w:rFonts w:ascii="宋体" w:hAnsi="宋体" w:eastAsia="宋体"/>
          <w:b/>
          <w:bCs/>
          <w:sz w:val="30"/>
          <w:szCs w:val="30"/>
        </w:rPr>
      </w:pPr>
      <w:r>
        <w:rPr>
          <w:rFonts w:hint="eastAsia" w:ascii="宋体" w:hAnsi="宋体" w:eastAsia="宋体"/>
          <w:b/>
          <w:bCs/>
          <w:sz w:val="30"/>
          <w:szCs w:val="30"/>
        </w:rPr>
        <w:t>七、一般公共预算财政拨款三公经费支出决算情况说明</w:t>
      </w:r>
    </w:p>
    <w:p>
      <w:pPr>
        <w:pStyle w:val="10"/>
        <w:rPr>
          <w:rFonts w:ascii="宋体" w:hAnsi="宋体" w:eastAsia="宋体"/>
          <w:b/>
          <w:bCs/>
          <w:sz w:val="30"/>
          <w:szCs w:val="30"/>
        </w:rPr>
      </w:pPr>
      <w:r>
        <w:rPr>
          <w:rFonts w:hint="eastAsia" w:ascii="宋体" w:hAnsi="宋体" w:eastAsia="宋体"/>
          <w:b/>
          <w:bCs/>
          <w:sz w:val="30"/>
          <w:szCs w:val="30"/>
        </w:rPr>
        <w:t>（一）“三公”经费财政拨款支出决算总体情况说明</w:t>
      </w:r>
    </w:p>
    <w:p>
      <w:pPr>
        <w:pStyle w:val="10"/>
        <w:ind w:firstLine="750" w:firstLineChars="250"/>
        <w:rPr>
          <w:rFonts w:ascii="宋体" w:hAnsi="宋体" w:eastAsia="宋体"/>
          <w:sz w:val="30"/>
          <w:szCs w:val="30"/>
        </w:rPr>
      </w:pPr>
      <w:r>
        <w:rPr>
          <w:rFonts w:hint="eastAsia" w:ascii="宋体" w:hAnsi="宋体" w:eastAsia="宋体"/>
          <w:sz w:val="30"/>
          <w:szCs w:val="30"/>
        </w:rPr>
        <w:t>“三公”经费财政拨款支出预算为11.8万元，支出决算为3.47万元，完成预算的29.41%，其中：</w:t>
      </w:r>
    </w:p>
    <w:p>
      <w:pPr>
        <w:pStyle w:val="10"/>
        <w:ind w:firstLine="750" w:firstLineChars="250"/>
        <w:rPr>
          <w:rFonts w:hint="default" w:ascii="宋体" w:hAnsi="宋体" w:eastAsia="宋体"/>
          <w:sz w:val="30"/>
          <w:szCs w:val="30"/>
          <w:lang w:val="en-US" w:eastAsia="zh-CN"/>
        </w:rPr>
      </w:pPr>
      <w:r>
        <w:rPr>
          <w:rFonts w:hint="eastAsia" w:ascii="宋体" w:hAnsi="宋体" w:eastAsia="宋体"/>
          <w:sz w:val="30"/>
          <w:szCs w:val="30"/>
        </w:rPr>
        <w:t>因公出国（境）费支出预算为4.6万元，支出决算为0万元，完成预算的0%，</w:t>
      </w:r>
      <w:r>
        <w:rPr>
          <w:rFonts w:hint="eastAsia" w:ascii="宋体" w:hAnsi="宋体" w:eastAsia="宋体"/>
          <w:sz w:val="30"/>
          <w:szCs w:val="30"/>
          <w:lang w:val="zh-CN"/>
        </w:rPr>
        <w:t>决算数小于预算数的主要原因是认真贯彻落实中央“八项规定”精神和厉行节约要求，从严控制“三公”经费开支，全年未作出国（境）公务安排，</w:t>
      </w:r>
      <w:r>
        <w:rPr>
          <w:rFonts w:hint="eastAsia" w:ascii="宋体" w:hAnsi="宋体" w:eastAsia="宋体"/>
          <w:sz w:val="30"/>
          <w:szCs w:val="30"/>
        </w:rPr>
        <w:t>与上年相比没有增减没有变化</w:t>
      </w:r>
      <w:r>
        <w:rPr>
          <w:rFonts w:hint="eastAsia" w:ascii="宋体" w:hAnsi="宋体" w:eastAsia="宋体"/>
          <w:sz w:val="30"/>
          <w:szCs w:val="30"/>
          <w:lang w:eastAsia="zh-CN"/>
        </w:rPr>
        <w:t>，</w:t>
      </w:r>
      <w:r>
        <w:rPr>
          <w:rFonts w:hint="eastAsia" w:ascii="宋体" w:hAnsi="宋体" w:eastAsia="宋体"/>
          <w:sz w:val="30"/>
          <w:szCs w:val="30"/>
          <w:lang w:val="en-US" w:eastAsia="zh-CN"/>
        </w:rPr>
        <w:t>主要原因是单位近两年均未作</w:t>
      </w:r>
      <w:r>
        <w:rPr>
          <w:rFonts w:hint="eastAsia" w:ascii="宋体" w:hAnsi="宋体" w:eastAsia="宋体"/>
          <w:sz w:val="30"/>
          <w:szCs w:val="30"/>
          <w:lang w:val="zh-CN"/>
        </w:rPr>
        <w:t>出国（境）公务安排。</w:t>
      </w:r>
    </w:p>
    <w:p>
      <w:pPr>
        <w:pStyle w:val="10"/>
        <w:ind w:firstLine="750" w:firstLineChars="250"/>
        <w:rPr>
          <w:rFonts w:ascii="宋体" w:hAnsi="宋体" w:eastAsia="宋体"/>
          <w:sz w:val="30"/>
          <w:szCs w:val="30"/>
        </w:rPr>
      </w:pPr>
      <w:r>
        <w:rPr>
          <w:rFonts w:hint="eastAsia" w:ascii="宋体" w:hAnsi="宋体" w:eastAsia="宋体"/>
          <w:sz w:val="30"/>
          <w:szCs w:val="30"/>
        </w:rPr>
        <w:t>公务接待费支出预算为7.2万元，支出决算为3.47万元，完成预算的48.19%，</w:t>
      </w:r>
      <w:r>
        <w:rPr>
          <w:rFonts w:hint="eastAsia" w:ascii="宋体" w:hAnsi="宋体" w:eastAsia="宋体"/>
          <w:sz w:val="30"/>
          <w:szCs w:val="30"/>
          <w:lang w:val="zh-CN"/>
        </w:rPr>
        <w:t>决算数小于预算数</w:t>
      </w:r>
      <w:r>
        <w:rPr>
          <w:rFonts w:hint="eastAsia" w:ascii="宋体" w:hAnsi="宋体" w:eastAsia="宋体"/>
          <w:sz w:val="30"/>
          <w:szCs w:val="30"/>
        </w:rPr>
        <w:t>的主要原因是单位严格控制三公经费开支，来访教学交流次数及人次减少，招待费用降低</w:t>
      </w:r>
      <w:r>
        <w:rPr>
          <w:rFonts w:hint="eastAsia" w:ascii="宋体" w:hAnsi="宋体" w:eastAsia="宋体"/>
          <w:sz w:val="30"/>
          <w:szCs w:val="30"/>
          <w:lang w:eastAsia="zh-CN"/>
        </w:rPr>
        <w:t>，</w:t>
      </w:r>
      <w:r>
        <w:rPr>
          <w:rFonts w:hint="eastAsia" w:ascii="宋体" w:hAnsi="宋体" w:eastAsia="宋体"/>
          <w:sz w:val="30"/>
          <w:szCs w:val="30"/>
          <w:lang w:val="en-US" w:eastAsia="zh-CN"/>
        </w:rPr>
        <w:t>全年支出比预算有所节约</w:t>
      </w:r>
      <w:r>
        <w:rPr>
          <w:rFonts w:hint="eastAsia" w:ascii="宋体" w:hAnsi="宋体" w:eastAsia="宋体"/>
          <w:sz w:val="30"/>
          <w:szCs w:val="30"/>
        </w:rPr>
        <w:t>。与上年相比减少0.99万元，减少22.19%,</w:t>
      </w:r>
      <w:r>
        <w:rPr>
          <w:rFonts w:hint="eastAsia" w:ascii="宋体" w:hAnsi="宋体" w:eastAsia="宋体"/>
          <w:sz w:val="30"/>
          <w:szCs w:val="30"/>
          <w:lang w:val="en-US" w:eastAsia="zh-CN"/>
        </w:rPr>
        <w:t>减少</w:t>
      </w:r>
      <w:r>
        <w:rPr>
          <w:rFonts w:hint="eastAsia" w:ascii="宋体" w:hAnsi="宋体" w:eastAsia="宋体"/>
          <w:sz w:val="30"/>
          <w:szCs w:val="30"/>
        </w:rPr>
        <w:t>的主要原因是单位严格控制三公经费开支，来访教学交流次数及人次减少，招待费用降低</w:t>
      </w:r>
      <w:r>
        <w:rPr>
          <w:rFonts w:hint="eastAsia" w:ascii="宋体" w:hAnsi="宋体" w:eastAsia="宋体"/>
          <w:sz w:val="30"/>
          <w:szCs w:val="30"/>
          <w:lang w:eastAsia="zh-CN"/>
        </w:rPr>
        <w:t>，</w:t>
      </w:r>
      <w:r>
        <w:rPr>
          <w:rFonts w:hint="eastAsia" w:ascii="宋体" w:hAnsi="宋体" w:eastAsia="宋体"/>
          <w:sz w:val="30"/>
          <w:szCs w:val="30"/>
          <w:lang w:val="en-US" w:eastAsia="zh-CN"/>
        </w:rPr>
        <w:t>全年支出比上年有所压减</w:t>
      </w:r>
      <w:r>
        <w:rPr>
          <w:rFonts w:hint="eastAsia" w:ascii="宋体" w:hAnsi="宋体" w:eastAsia="宋体"/>
          <w:sz w:val="30"/>
          <w:szCs w:val="30"/>
        </w:rPr>
        <w:t>。</w:t>
      </w:r>
    </w:p>
    <w:p>
      <w:pPr>
        <w:pStyle w:val="10"/>
        <w:ind w:firstLine="750" w:firstLineChars="250"/>
        <w:rPr>
          <w:rFonts w:ascii="宋体" w:hAnsi="宋体" w:eastAsia="宋体"/>
          <w:sz w:val="30"/>
          <w:szCs w:val="30"/>
        </w:rPr>
      </w:pPr>
      <w:r>
        <w:rPr>
          <w:rFonts w:hint="eastAsia" w:ascii="宋体" w:hAnsi="宋体" w:eastAsia="宋体"/>
          <w:sz w:val="30"/>
          <w:szCs w:val="30"/>
        </w:rPr>
        <w:t>公务用车购置费及运行维护费支出预算为0万元，支出决算数为0万元，完成预算的0%，原因是公务用车改革，本单位公务用车上级收回，公务用车保有量0辆，本年无公务用车运行维护费支出</w:t>
      </w:r>
      <w:r>
        <w:rPr>
          <w:rFonts w:hint="eastAsia" w:ascii="宋体" w:hAnsi="宋体" w:eastAsia="宋体"/>
          <w:sz w:val="30"/>
          <w:szCs w:val="30"/>
          <w:lang w:eastAsia="zh-CN"/>
        </w:rPr>
        <w:t>，</w:t>
      </w:r>
      <w:r>
        <w:rPr>
          <w:rFonts w:hint="eastAsia" w:ascii="宋体" w:hAnsi="宋体" w:eastAsia="宋体"/>
          <w:sz w:val="30"/>
          <w:szCs w:val="30"/>
        </w:rPr>
        <w:t>与上年相比没有增减没有变化</w:t>
      </w:r>
      <w:r>
        <w:rPr>
          <w:rFonts w:hint="eastAsia" w:ascii="宋体" w:hAnsi="宋体" w:eastAsia="宋体"/>
          <w:sz w:val="30"/>
          <w:szCs w:val="30"/>
          <w:lang w:eastAsia="zh-CN"/>
        </w:rPr>
        <w:t>，</w:t>
      </w:r>
      <w:r>
        <w:rPr>
          <w:rFonts w:hint="eastAsia" w:ascii="宋体" w:hAnsi="宋体" w:eastAsia="宋体"/>
          <w:sz w:val="30"/>
          <w:szCs w:val="30"/>
          <w:lang w:val="en-US" w:eastAsia="zh-CN"/>
        </w:rPr>
        <w:t>主要原因是单位近两年均无公车</w:t>
      </w:r>
      <w:r>
        <w:rPr>
          <w:rFonts w:hint="eastAsia" w:ascii="宋体" w:hAnsi="宋体" w:eastAsia="宋体"/>
          <w:sz w:val="30"/>
          <w:szCs w:val="30"/>
        </w:rPr>
        <w:t>。</w:t>
      </w:r>
    </w:p>
    <w:p>
      <w:pPr>
        <w:pStyle w:val="10"/>
        <w:rPr>
          <w:rFonts w:ascii="宋体" w:hAnsi="宋体" w:eastAsia="宋体"/>
          <w:b/>
          <w:bCs/>
          <w:sz w:val="30"/>
          <w:szCs w:val="30"/>
        </w:rPr>
      </w:pPr>
      <w:r>
        <w:rPr>
          <w:rFonts w:hint="eastAsia" w:ascii="宋体" w:hAnsi="宋体" w:eastAsia="宋体"/>
          <w:b/>
          <w:bCs/>
          <w:sz w:val="30"/>
          <w:szCs w:val="30"/>
        </w:rPr>
        <w:t>（二）“三公”经费财政拨款支出决算具体情况说明</w:t>
      </w:r>
    </w:p>
    <w:p>
      <w:pPr>
        <w:pStyle w:val="10"/>
        <w:ind w:firstLine="750" w:firstLineChars="250"/>
        <w:rPr>
          <w:rFonts w:ascii="宋体" w:hAnsi="宋体" w:eastAsia="宋体"/>
          <w:sz w:val="30"/>
          <w:szCs w:val="30"/>
        </w:rPr>
      </w:pPr>
      <w:r>
        <w:rPr>
          <w:rFonts w:hint="eastAsia" w:ascii="宋体" w:hAnsi="宋体" w:eastAsia="宋体"/>
          <w:sz w:val="30"/>
          <w:szCs w:val="30"/>
        </w:rPr>
        <w:t>2020年度“三公”经费财政拨款支出决算中，公务接待费支出决算3.47万元，占比100%，因公出国（境）费支出决算0万元，占比0%，公务用车购置费及运行维护费支出决算0万元，占比0%，其中：</w:t>
      </w:r>
    </w:p>
    <w:p>
      <w:pPr>
        <w:keepNext/>
        <w:keepLines/>
        <w:spacing w:line="520" w:lineRule="exact"/>
        <w:ind w:firstLine="640"/>
        <w:rPr>
          <w:rFonts w:hint="eastAsia" w:ascii="宋体" w:hAnsi="宋体"/>
          <w:color w:val="auto"/>
          <w:sz w:val="32"/>
          <w:highlight w:val="white"/>
          <w:lang w:val="zh-CN"/>
        </w:rPr>
      </w:pPr>
      <w:r>
        <w:rPr>
          <w:rFonts w:hint="eastAsia" w:ascii="宋体" w:hAnsi="宋体" w:eastAsia="宋体"/>
          <w:sz w:val="30"/>
          <w:szCs w:val="30"/>
        </w:rPr>
        <w:t>1、</w:t>
      </w:r>
      <w:r>
        <w:rPr>
          <w:rFonts w:hint="eastAsia" w:ascii="宋体" w:hAnsi="宋体"/>
          <w:color w:val="auto"/>
          <w:sz w:val="32"/>
          <w:highlight w:val="white"/>
          <w:lang w:val="zh-CN"/>
        </w:rPr>
        <w:t>因公出国（境）费支出决算为0万元，全年未作出国（境）公务安排。</w:t>
      </w:r>
    </w:p>
    <w:p>
      <w:pPr>
        <w:pStyle w:val="10"/>
        <w:ind w:firstLine="600" w:firstLineChars="200"/>
        <w:rPr>
          <w:rFonts w:ascii="宋体" w:hAnsi="宋体" w:eastAsia="宋体"/>
          <w:sz w:val="30"/>
          <w:szCs w:val="30"/>
        </w:rPr>
      </w:pPr>
      <w:r>
        <w:rPr>
          <w:rFonts w:hint="eastAsia" w:ascii="宋体" w:hAnsi="宋体" w:eastAsia="宋体"/>
          <w:sz w:val="30"/>
          <w:szCs w:val="30"/>
          <w:lang w:val="en-US" w:eastAsia="zh-CN"/>
        </w:rPr>
        <w:t>2、</w:t>
      </w:r>
      <w:r>
        <w:rPr>
          <w:rFonts w:hint="eastAsia" w:ascii="宋体" w:hAnsi="宋体" w:eastAsia="宋体"/>
          <w:sz w:val="30"/>
          <w:szCs w:val="30"/>
        </w:rPr>
        <w:t>公务接待费支出决算为3.47万元，全年共接待来访团组9个，来宾868人次，主要是用于接待外单位教学交流培训等活动发生的支出。</w:t>
      </w:r>
    </w:p>
    <w:p>
      <w:pPr>
        <w:widowControl/>
        <w:shd w:val="clear" w:color="auto" w:fill="FFFFFF"/>
        <w:spacing w:line="450" w:lineRule="atLeast"/>
        <w:ind w:firstLine="624"/>
        <w:rPr>
          <w:rFonts w:hint="eastAsia" w:ascii="宋体" w:hAnsi="宋体" w:eastAsia="宋体" w:cs="黑体"/>
          <w:color w:val="000000"/>
          <w:kern w:val="0"/>
          <w:sz w:val="30"/>
          <w:szCs w:val="30"/>
          <w:lang w:val="en-US" w:eastAsia="zh-CN" w:bidi="ar-SA"/>
        </w:rPr>
      </w:pPr>
      <w:r>
        <w:rPr>
          <w:rFonts w:hint="eastAsia" w:ascii="宋体" w:hAnsi="宋体" w:eastAsia="宋体"/>
          <w:sz w:val="30"/>
          <w:szCs w:val="30"/>
        </w:rPr>
        <w:t>3</w:t>
      </w:r>
      <w:r>
        <w:rPr>
          <w:rFonts w:hint="eastAsia" w:ascii="宋体" w:hAnsi="宋体" w:eastAsia="宋体" w:cs="黑体"/>
          <w:color w:val="000000"/>
          <w:kern w:val="0"/>
          <w:sz w:val="30"/>
          <w:szCs w:val="30"/>
          <w:lang w:val="en-US" w:eastAsia="zh-CN" w:bidi="ar-SA"/>
        </w:rPr>
        <w:t>、公务用车购置费及运行维护费支出决算为0万元，其中：公务用车购置费0万元，单位更新公务用车0辆。公务用车运行维护费0万元。截止2020年12月31日，我单位开支财政拨款的公务用车保有量为0辆，当年没有购置公务用车。</w:t>
      </w:r>
    </w:p>
    <w:p>
      <w:pPr>
        <w:pStyle w:val="10"/>
        <w:ind w:firstLine="750" w:firstLineChars="250"/>
        <w:rPr>
          <w:rFonts w:hint="eastAsia" w:ascii="宋体" w:hAnsi="宋体" w:eastAsia="宋体"/>
          <w:b/>
          <w:bCs/>
          <w:sz w:val="30"/>
          <w:szCs w:val="30"/>
        </w:rPr>
      </w:pPr>
      <w:r>
        <w:rPr>
          <w:rFonts w:hint="eastAsia" w:ascii="宋体" w:hAnsi="宋体" w:eastAsia="宋体"/>
          <w:b/>
          <w:bCs/>
          <w:sz w:val="30"/>
          <w:szCs w:val="30"/>
        </w:rPr>
        <w:t>八、政府性基金预算收入支出决算情况</w:t>
      </w:r>
    </w:p>
    <w:p>
      <w:pPr>
        <w:pStyle w:val="10"/>
        <w:ind w:firstLine="750" w:firstLineChars="250"/>
        <w:rPr>
          <w:rFonts w:hint="eastAsia" w:ascii="宋体" w:hAnsi="宋体" w:eastAsia="宋体"/>
          <w:sz w:val="30"/>
          <w:szCs w:val="30"/>
        </w:rPr>
      </w:pPr>
      <w:r>
        <w:rPr>
          <w:rFonts w:hint="eastAsia" w:ascii="宋体" w:hAnsi="宋体" w:eastAsia="宋体"/>
          <w:sz w:val="30"/>
          <w:szCs w:val="30"/>
        </w:rPr>
        <w:t xml:space="preserve"> 2020年度本单位无政府性基金收支。</w:t>
      </w:r>
    </w:p>
    <w:p>
      <w:pPr>
        <w:pStyle w:val="10"/>
        <w:ind w:firstLine="750" w:firstLineChars="250"/>
        <w:rPr>
          <w:rFonts w:hint="eastAsia" w:ascii="宋体" w:hAnsi="宋体" w:eastAsia="宋体"/>
          <w:b/>
          <w:bCs/>
          <w:sz w:val="30"/>
          <w:szCs w:val="30"/>
        </w:rPr>
      </w:pPr>
      <w:r>
        <w:rPr>
          <w:rFonts w:hint="eastAsia" w:ascii="宋体" w:hAnsi="宋体" w:eastAsia="宋体"/>
          <w:b/>
          <w:bCs/>
          <w:sz w:val="30"/>
          <w:szCs w:val="30"/>
        </w:rPr>
        <w:t>九、国有资本经营预算财政拨款支出决算情况</w:t>
      </w:r>
    </w:p>
    <w:p>
      <w:pPr>
        <w:pStyle w:val="10"/>
        <w:ind w:firstLine="750" w:firstLineChars="250"/>
        <w:rPr>
          <w:rFonts w:hint="eastAsia" w:ascii="宋体" w:hAnsi="宋体" w:eastAsia="宋体"/>
          <w:sz w:val="30"/>
          <w:szCs w:val="30"/>
        </w:rPr>
      </w:pPr>
      <w:r>
        <w:rPr>
          <w:rFonts w:hint="eastAsia" w:ascii="宋体" w:hAnsi="宋体" w:eastAsia="宋体"/>
          <w:sz w:val="30"/>
          <w:szCs w:val="30"/>
        </w:rPr>
        <w:t xml:space="preserve">  2020年度本单位无国有资本经营预算财政拨款支出。</w:t>
      </w:r>
    </w:p>
    <w:p>
      <w:pPr>
        <w:pStyle w:val="10"/>
        <w:ind w:firstLine="750" w:firstLineChars="250"/>
        <w:rPr>
          <w:rFonts w:hint="eastAsia" w:ascii="宋体" w:hAnsi="宋体" w:eastAsia="宋体"/>
          <w:b/>
          <w:bCs/>
          <w:sz w:val="30"/>
          <w:szCs w:val="30"/>
        </w:rPr>
      </w:pPr>
      <w:r>
        <w:rPr>
          <w:rFonts w:hint="eastAsia" w:ascii="宋体" w:hAnsi="宋体" w:eastAsia="宋体"/>
          <w:b/>
          <w:bCs/>
          <w:sz w:val="30"/>
          <w:szCs w:val="30"/>
        </w:rPr>
        <w:t>十、关于机关运行经费支出说明</w:t>
      </w:r>
    </w:p>
    <w:p>
      <w:pPr>
        <w:pStyle w:val="10"/>
        <w:ind w:firstLine="750" w:firstLineChars="250"/>
        <w:rPr>
          <w:rFonts w:hint="eastAsia" w:ascii="宋体" w:hAnsi="宋体" w:eastAsia="宋体"/>
          <w:sz w:val="30"/>
          <w:szCs w:val="30"/>
        </w:rPr>
      </w:pPr>
      <w:r>
        <w:rPr>
          <w:rFonts w:hint="eastAsia" w:ascii="宋体" w:hAnsi="宋体" w:eastAsia="宋体"/>
          <w:sz w:val="30"/>
          <w:szCs w:val="30"/>
        </w:rPr>
        <w:t>本部门2020年度机关运行经费支出43.65万元，比上年决算数减少23.67 万元，降低35.16%。主要原因是本年度专用材料支出减少，添置设备购置费用减少。</w:t>
      </w:r>
    </w:p>
    <w:p>
      <w:pPr>
        <w:pStyle w:val="10"/>
        <w:ind w:firstLine="750" w:firstLineChars="250"/>
        <w:rPr>
          <w:rFonts w:hint="eastAsia" w:ascii="宋体" w:hAnsi="宋体" w:eastAsia="宋体"/>
          <w:b/>
          <w:bCs/>
          <w:sz w:val="30"/>
          <w:szCs w:val="30"/>
        </w:rPr>
      </w:pPr>
      <w:r>
        <w:rPr>
          <w:rFonts w:hint="eastAsia" w:ascii="宋体" w:hAnsi="宋体" w:eastAsia="宋体"/>
          <w:b/>
          <w:bCs/>
          <w:sz w:val="30"/>
          <w:szCs w:val="30"/>
        </w:rPr>
        <w:t>十一、一般性支出情况</w:t>
      </w:r>
    </w:p>
    <w:p>
      <w:pPr>
        <w:pStyle w:val="10"/>
        <w:ind w:firstLine="750" w:firstLineChars="250"/>
        <w:rPr>
          <w:rFonts w:hint="eastAsia" w:ascii="宋体" w:hAnsi="宋体" w:eastAsia="宋体"/>
          <w:sz w:val="30"/>
          <w:szCs w:val="30"/>
        </w:rPr>
      </w:pPr>
      <w:r>
        <w:rPr>
          <w:rFonts w:hint="eastAsia" w:ascii="宋体" w:hAnsi="宋体" w:eastAsia="宋体"/>
          <w:sz w:val="30"/>
          <w:szCs w:val="30"/>
        </w:rPr>
        <w:t>2020年本部门开支会议费0万元，</w:t>
      </w:r>
      <w:r>
        <w:rPr>
          <w:rFonts w:hint="eastAsia" w:ascii="宋体" w:hAnsi="宋体" w:eastAsia="宋体"/>
          <w:sz w:val="30"/>
          <w:szCs w:val="30"/>
          <w:lang w:val="en-US" w:eastAsia="zh-CN"/>
        </w:rPr>
        <w:t>未</w:t>
      </w:r>
      <w:r>
        <w:rPr>
          <w:rFonts w:hint="eastAsia" w:ascii="宋体" w:hAnsi="宋体" w:eastAsia="宋体"/>
          <w:sz w:val="30"/>
          <w:szCs w:val="30"/>
        </w:rPr>
        <w:t>召开会议</w:t>
      </w:r>
      <w:r>
        <w:rPr>
          <w:rFonts w:hint="eastAsia" w:ascii="宋体" w:hAnsi="宋体" w:eastAsia="宋体"/>
          <w:sz w:val="30"/>
          <w:szCs w:val="30"/>
          <w:lang w:eastAsia="zh-CN"/>
        </w:rPr>
        <w:t>；</w:t>
      </w:r>
      <w:r>
        <w:rPr>
          <w:rFonts w:hint="eastAsia" w:ascii="宋体" w:hAnsi="宋体" w:eastAsia="宋体"/>
          <w:sz w:val="30"/>
          <w:szCs w:val="30"/>
        </w:rPr>
        <w:t>开支培训费5.07万元，主要用于开展教师业务培训，人数262人次，内容为教师继续教育远程培训及教学活动交流培训等。</w:t>
      </w:r>
      <w:r>
        <w:rPr>
          <w:rFonts w:hint="eastAsia" w:ascii="宋体" w:hAnsi="宋体" w:eastAsia="宋体"/>
          <w:sz w:val="30"/>
          <w:szCs w:val="30"/>
          <w:lang w:val="en-US" w:eastAsia="zh-CN"/>
        </w:rPr>
        <w:t>未</w:t>
      </w:r>
      <w:r>
        <w:rPr>
          <w:rFonts w:hint="eastAsia" w:ascii="宋体" w:hAnsi="宋体" w:eastAsia="宋体"/>
          <w:sz w:val="30"/>
          <w:szCs w:val="30"/>
        </w:rPr>
        <w:t>举办节庆、晚会、论坛、赛事活动，开支</w:t>
      </w:r>
      <w:r>
        <w:rPr>
          <w:rFonts w:hint="eastAsia" w:ascii="宋体" w:hAnsi="宋体" w:eastAsia="宋体"/>
          <w:sz w:val="30"/>
          <w:szCs w:val="30"/>
          <w:lang w:val="en-US" w:eastAsia="zh-CN"/>
        </w:rPr>
        <w:t>0</w:t>
      </w:r>
      <w:r>
        <w:rPr>
          <w:rFonts w:hint="eastAsia" w:ascii="宋体" w:hAnsi="宋体" w:eastAsia="宋体"/>
          <w:sz w:val="30"/>
          <w:szCs w:val="30"/>
        </w:rPr>
        <w:t>万元。</w:t>
      </w:r>
    </w:p>
    <w:p>
      <w:pPr>
        <w:pStyle w:val="10"/>
        <w:ind w:firstLine="600" w:firstLineChars="200"/>
        <w:rPr>
          <w:rFonts w:ascii="宋体" w:hAnsi="宋体" w:eastAsia="宋体"/>
          <w:b/>
          <w:bCs/>
          <w:sz w:val="30"/>
          <w:szCs w:val="30"/>
        </w:rPr>
      </w:pPr>
      <w:r>
        <w:rPr>
          <w:rFonts w:hint="eastAsia" w:ascii="宋体" w:hAnsi="宋体" w:eastAsia="宋体"/>
          <w:b/>
          <w:bCs/>
          <w:sz w:val="30"/>
          <w:szCs w:val="30"/>
        </w:rPr>
        <w:t>十二、关于政府采购支出说明</w:t>
      </w:r>
    </w:p>
    <w:p>
      <w:pPr>
        <w:pStyle w:val="10"/>
        <w:ind w:firstLine="600" w:firstLineChars="200"/>
        <w:rPr>
          <w:rFonts w:hint="eastAsia" w:ascii="宋体" w:hAnsi="宋体" w:eastAsia="宋体" w:cs="黑体"/>
          <w:color w:val="000000"/>
          <w:kern w:val="0"/>
          <w:sz w:val="30"/>
          <w:szCs w:val="30"/>
          <w:lang w:val="en-US" w:eastAsia="zh-CN" w:bidi="ar-SA"/>
        </w:rPr>
      </w:pPr>
      <w:r>
        <w:rPr>
          <w:rFonts w:hint="eastAsia" w:ascii="宋体" w:hAnsi="宋体" w:eastAsia="宋体" w:cs="黑体"/>
          <w:color w:val="000000"/>
          <w:kern w:val="0"/>
          <w:sz w:val="30"/>
          <w:szCs w:val="30"/>
          <w:lang w:val="en-US" w:eastAsia="zh-CN" w:bidi="ar-SA"/>
        </w:rPr>
        <w:t>本部门2020年度政府采购支出总额0万元，其中：政府采购货物支出0万元、政府采购工程支出0万元、政府采购服务支出0万元。授予中小企业合同金额0万元，占政府采购支出总额的0%，其中：</w:t>
      </w:r>
      <w:r>
        <w:rPr>
          <w:rFonts w:hint="eastAsia" w:asciiTheme="minorEastAsia" w:hAnsiTheme="minorEastAsia" w:eastAsiaTheme="minorEastAsia"/>
          <w:sz w:val="32"/>
          <w:szCs w:val="32"/>
        </w:rPr>
        <w:t>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ind w:firstLine="600" w:firstLineChars="200"/>
        <w:rPr>
          <w:rFonts w:ascii="宋体" w:hAnsi="宋体" w:eastAsia="宋体"/>
          <w:b/>
          <w:bCs/>
          <w:sz w:val="30"/>
          <w:szCs w:val="30"/>
        </w:rPr>
      </w:pPr>
      <w:r>
        <w:rPr>
          <w:rFonts w:hint="eastAsia" w:ascii="宋体" w:hAnsi="宋体" w:eastAsia="宋体"/>
          <w:b/>
          <w:bCs/>
          <w:sz w:val="30"/>
          <w:szCs w:val="30"/>
        </w:rPr>
        <w:t>十三、关于国有资产占用情况说明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numPr>
          <w:ilvl w:val="0"/>
          <w:numId w:val="3"/>
        </w:numPr>
        <w:ind w:firstLine="600" w:firstLineChars="200"/>
        <w:rPr>
          <w:rFonts w:hint="eastAsia" w:ascii="宋体" w:hAnsi="宋体" w:eastAsia="宋体"/>
          <w:b/>
          <w:bCs/>
          <w:sz w:val="30"/>
          <w:szCs w:val="30"/>
        </w:rPr>
      </w:pPr>
      <w:r>
        <w:rPr>
          <w:rFonts w:hint="eastAsia" w:ascii="宋体" w:hAnsi="宋体" w:eastAsia="宋体"/>
          <w:b/>
          <w:bCs/>
          <w:sz w:val="30"/>
          <w:szCs w:val="30"/>
        </w:rPr>
        <w:t>关于2020年度预算绩效情况的说明</w:t>
      </w:r>
    </w:p>
    <w:p>
      <w:pPr>
        <w:pStyle w:val="10"/>
        <w:ind w:firstLine="640" w:firstLineChars="200"/>
        <w:rPr>
          <w:rFonts w:hint="default" w:ascii="宋体" w:hAnsi="宋体" w:eastAsiaTheme="minorEastAsia"/>
          <w:sz w:val="30"/>
          <w:szCs w:val="30"/>
          <w:lang w:val="en-US" w:eastAsia="zh-CN"/>
        </w:rPr>
      </w:pPr>
      <w:r>
        <w:rPr>
          <w:rFonts w:hint="eastAsia" w:asciiTheme="minorEastAsia" w:hAnsiTheme="minorEastAsia" w:eastAsiaTheme="minorEastAsia"/>
          <w:sz w:val="32"/>
          <w:szCs w:val="32"/>
        </w:rPr>
        <w:t>根据《岳阳市财政局关于</w:t>
      </w:r>
      <w:r>
        <w:rPr>
          <w:rFonts w:hint="eastAsia" w:asciiTheme="minorEastAsia" w:hAnsiTheme="minorEastAsia" w:eastAsiaTheme="minorEastAsia"/>
          <w:sz w:val="32"/>
          <w:szCs w:val="32"/>
          <w:lang w:val="en-US" w:eastAsia="zh-CN"/>
        </w:rPr>
        <w:t>印发&lt;2020年预算绩效管理工作方案&gt;</w:t>
      </w:r>
      <w:r>
        <w:rPr>
          <w:rFonts w:hint="eastAsia" w:asciiTheme="minorEastAsia" w:hAnsiTheme="minorEastAsia" w:eastAsiaTheme="minorEastAsia"/>
          <w:sz w:val="32"/>
          <w:szCs w:val="32"/>
        </w:rPr>
        <w:t>的通知》（岳财</w:t>
      </w:r>
      <w:r>
        <w:rPr>
          <w:rFonts w:hint="eastAsia" w:asciiTheme="minorEastAsia" w:hAnsiTheme="minorEastAsia" w:eastAsiaTheme="minorEastAsia"/>
          <w:sz w:val="32"/>
          <w:szCs w:val="32"/>
          <w:lang w:val="en-US" w:eastAsia="zh-CN"/>
        </w:rPr>
        <w:t>预</w:t>
      </w: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73</w:t>
      </w:r>
      <w:r>
        <w:rPr>
          <w:rFonts w:hint="eastAsia" w:asciiTheme="minorEastAsia" w:hAnsiTheme="minorEastAsia" w:eastAsiaTheme="minorEastAsia"/>
          <w:sz w:val="32"/>
          <w:szCs w:val="32"/>
        </w:rPr>
        <w:t>号）要求,我单位科学确定全年绩效目标，成立绩效评价工作小组，将绩效管理融入预算编制、执行全过程。</w:t>
      </w:r>
      <w:r>
        <w:rPr>
          <w:rFonts w:hint="eastAsia" w:ascii="宋体" w:hAnsi="宋体" w:eastAsia="宋体"/>
          <w:sz w:val="30"/>
          <w:szCs w:val="30"/>
          <w:lang w:val="en-US" w:eastAsia="zh-CN"/>
        </w:rPr>
        <w:t>详情见附件。</w:t>
      </w:r>
    </w:p>
    <w:p>
      <w:pPr>
        <w:pStyle w:val="10"/>
        <w:jc w:val="center"/>
        <w:rPr>
          <w:rFonts w:hAnsi="黑体"/>
          <w:sz w:val="32"/>
          <w:szCs w:val="32"/>
        </w:rPr>
      </w:pPr>
    </w:p>
    <w:p>
      <w:pPr>
        <w:pStyle w:val="10"/>
        <w:jc w:val="center"/>
        <w:rPr>
          <w:rFonts w:hAnsi="黑体"/>
          <w:sz w:val="32"/>
          <w:szCs w:val="32"/>
        </w:rPr>
      </w:pPr>
      <w:r>
        <w:rPr>
          <w:rFonts w:hint="eastAsia" w:hAnsi="黑体"/>
          <w:sz w:val="32"/>
          <w:szCs w:val="32"/>
        </w:rPr>
        <w:t>第四部分</w:t>
      </w:r>
    </w:p>
    <w:p>
      <w:p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xml:space="preserve"> 名词解释</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一、机关运行经费：</w:t>
      </w:r>
      <w:r>
        <w:rPr>
          <w:rFonts w:hint="eastAsia" w:ascii="宋体" w:hAnsi="宋体" w:eastAsia="宋体" w:cs="黑体"/>
          <w:color w:val="000000"/>
          <w:kern w:val="0"/>
          <w:sz w:val="32"/>
          <w:szCs w:val="32"/>
        </w:rPr>
        <w:t>是指各部门的公用经费，包括办公及印刷费、邮电费、差旅费、会议费、福利费、日常维修费、专用资料及一般设备购置费、办公用房水电费、办公用房取暖费、办公用房物业管理费、公务用车运行维     护费以及其他费用。</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二、“三公”经费：</w:t>
      </w:r>
      <w:r>
        <w:rPr>
          <w:rFonts w:hint="eastAsia" w:ascii="宋体" w:hAnsi="宋体" w:eastAsia="宋体" w:cs="黑体"/>
          <w:color w:val="000000"/>
          <w:kern w:val="0"/>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rFonts w:ascii="宋体" w:hAnsi="宋体" w:eastAsia="宋体" w:cs="黑体"/>
          <w:color w:val="000000"/>
          <w:kern w:val="0"/>
          <w:sz w:val="32"/>
          <w:szCs w:val="32"/>
        </w:rPr>
      </w:pPr>
      <w:r>
        <w:rPr>
          <w:rFonts w:hint="eastAsia" w:ascii="黑体" w:hAnsi="黑体" w:eastAsia="黑体" w:cs="黑体"/>
          <w:b/>
          <w:color w:val="000000"/>
          <w:kern w:val="0"/>
          <w:sz w:val="32"/>
          <w:szCs w:val="32"/>
        </w:rPr>
        <w:t>三、财政拨款收入</w:t>
      </w:r>
      <w:r>
        <w:rPr>
          <w:rFonts w:hint="eastAsia" w:ascii="宋体" w:hAnsi="宋体" w:eastAsia="宋体" w:cs="黑体"/>
          <w:b/>
          <w:color w:val="000000"/>
          <w:kern w:val="0"/>
          <w:sz w:val="32"/>
          <w:szCs w:val="32"/>
        </w:rPr>
        <w:t>：</w:t>
      </w:r>
      <w:r>
        <w:rPr>
          <w:rFonts w:hint="eastAsia" w:ascii="宋体" w:hAnsi="宋体" w:eastAsia="宋体" w:cs="黑体"/>
          <w:color w:val="000000"/>
          <w:kern w:val="0"/>
          <w:sz w:val="32"/>
          <w:szCs w:val="32"/>
        </w:rPr>
        <w:t>指本级财政当年拨付的资金。</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四、政府性基金：</w:t>
      </w:r>
      <w:r>
        <w:rPr>
          <w:rFonts w:hint="eastAsia" w:ascii="宋体" w:hAnsi="宋体" w:eastAsia="宋体" w:cs="黑体"/>
          <w:color w:val="000000"/>
          <w:kern w:val="0"/>
          <w:sz w:val="32"/>
          <w:szCs w:val="32"/>
        </w:rPr>
        <w:t>指各级政府及其所属部门根据法律、国家行政法规和中共中央、国务院有关文件的规定，为支持某项事业发展，按照国家规定程序批准，向公民、法人和其他组织征收的具有专项用途的资金。</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五、国有资本经营预算：</w:t>
      </w:r>
      <w:r>
        <w:rPr>
          <w:rFonts w:hint="eastAsia" w:ascii="宋体" w:hAnsi="宋体" w:eastAsia="宋体" w:cs="黑体"/>
          <w:color w:val="000000"/>
          <w:kern w:val="0"/>
          <w:sz w:val="32"/>
          <w:szCs w:val="32"/>
        </w:rPr>
        <w:t>国家以所有者身份对国有资本实行存量调整和增量分配而发生的各项收支预算，是政府预算的重要组成部分。</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六、教育支出（类）：</w:t>
      </w:r>
      <w:r>
        <w:rPr>
          <w:rFonts w:hint="eastAsia" w:ascii="宋体" w:hAnsi="宋体" w:eastAsia="宋体" w:cs="黑体"/>
          <w:color w:val="000000"/>
          <w:kern w:val="0"/>
          <w:sz w:val="32"/>
          <w:szCs w:val="32"/>
        </w:rPr>
        <w:t>是指用于政府教育事务支出，包括保障机构正常运转、完成日常和特定的工作任务或事业发展目标的支出。</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七、社会保障和就业支出（类）：</w:t>
      </w:r>
      <w:r>
        <w:rPr>
          <w:rFonts w:hint="eastAsia" w:ascii="宋体" w:hAnsi="宋体" w:eastAsia="宋体" w:cs="黑体"/>
          <w:color w:val="000000"/>
          <w:kern w:val="0"/>
          <w:sz w:val="32"/>
          <w:szCs w:val="32"/>
        </w:rPr>
        <w:t>是指用于社会保障和就业方面的支出，包括保障机构正常运转、完成日常和特定的工作任务或事业发展目标的支出。归口管理的行政单位离退休，指离退休人员管理机构统一管理的机关离退休人员的经费。</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八、医疗卫生与计划生育支出（类）：</w:t>
      </w:r>
      <w:r>
        <w:rPr>
          <w:rFonts w:hint="eastAsia" w:ascii="宋体" w:hAnsi="宋体" w:eastAsia="宋体" w:cs="黑体"/>
          <w:color w:val="000000"/>
          <w:kern w:val="0"/>
          <w:sz w:val="32"/>
          <w:szCs w:val="32"/>
        </w:rPr>
        <w:t>是指用于医疗卫生与计划生育方面的支出，包括保障机构正常运转、完成日常和特定的工作任务或事业发展目标的支出。</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九、住房保障支出（类）：</w:t>
      </w:r>
      <w:r>
        <w:rPr>
          <w:rFonts w:hint="eastAsia" w:ascii="宋体" w:hAnsi="宋体" w:eastAsia="宋体" w:cs="黑体"/>
          <w:color w:val="000000"/>
          <w:kern w:val="0"/>
          <w:sz w:val="32"/>
          <w:szCs w:val="32"/>
        </w:rPr>
        <w:t>是指用于住房方面的支出，包括保障机构正常运转、完成日常和特定的工作任务或事业发展目标的支出。</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十、基本支出：</w:t>
      </w:r>
      <w:r>
        <w:rPr>
          <w:rFonts w:hint="eastAsia" w:ascii="宋体" w:hAnsi="宋体" w:eastAsia="宋体" w:cs="黑体"/>
          <w:color w:val="000000"/>
          <w:kern w:val="0"/>
          <w:sz w:val="32"/>
          <w:szCs w:val="32"/>
        </w:rPr>
        <w:t>指保障机构正常运转、完成支日常工作任务而发生的人员支出和公用支出。</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十一、项目支出：</w:t>
      </w:r>
      <w:r>
        <w:rPr>
          <w:rFonts w:hint="eastAsia" w:ascii="宋体" w:hAnsi="宋体" w:eastAsia="宋体" w:cs="黑体"/>
          <w:color w:val="000000"/>
          <w:kern w:val="0"/>
          <w:sz w:val="32"/>
          <w:szCs w:val="32"/>
        </w:rPr>
        <w:t>指在基本支出之外为完成特定行政任务和事业发展目标所发生的支出。</w:t>
      </w:r>
    </w:p>
    <w:p>
      <w:pPr>
        <w:jc w:val="left"/>
        <w:rPr>
          <w:rFonts w:ascii="宋体" w:hAnsi="宋体" w:eastAsia="宋体" w:cs="黑体"/>
          <w:color w:val="000000"/>
          <w:kern w:val="0"/>
          <w:sz w:val="32"/>
          <w:szCs w:val="32"/>
        </w:rPr>
      </w:pPr>
      <w:r>
        <w:rPr>
          <w:rFonts w:hint="eastAsia" w:ascii="黑体" w:hAnsi="黑体" w:eastAsia="黑体" w:cs="黑体"/>
          <w:b/>
          <w:color w:val="000000"/>
          <w:kern w:val="0"/>
          <w:sz w:val="32"/>
          <w:szCs w:val="32"/>
        </w:rPr>
        <w:t>十二、政府采购：</w:t>
      </w:r>
      <w:r>
        <w:rPr>
          <w:rFonts w:hint="eastAsia" w:ascii="宋体" w:hAnsi="宋体" w:eastAsia="宋体" w:cs="黑体"/>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10"/>
        <w:rPr>
          <w:rFonts w:hAnsi="黑体"/>
          <w:sz w:val="32"/>
          <w:szCs w:val="32"/>
        </w:rPr>
      </w:pPr>
    </w:p>
    <w:p>
      <w:pPr>
        <w:pStyle w:val="10"/>
        <w:jc w:val="center"/>
        <w:rPr>
          <w:rFonts w:hAnsi="黑体"/>
          <w:b/>
          <w:bCs/>
          <w:sz w:val="32"/>
          <w:szCs w:val="32"/>
          <w:u w:val="single"/>
        </w:rPr>
      </w:pPr>
      <w:r>
        <w:rPr>
          <w:rFonts w:hint="eastAsia" w:hAnsi="黑体"/>
          <w:b/>
          <w:bCs/>
          <w:sz w:val="32"/>
          <w:szCs w:val="32"/>
          <w:u w:val="single"/>
        </w:rPr>
        <w:t>第五部分</w:t>
      </w:r>
    </w:p>
    <w:p>
      <w:pPr>
        <w:jc w:val="center"/>
        <w:rPr>
          <w:rFonts w:ascii="黑体" w:hAnsi="黑体" w:eastAsia="黑体" w:cs="黑体"/>
          <w:b/>
          <w:bCs/>
          <w:color w:val="000000"/>
          <w:kern w:val="0"/>
          <w:sz w:val="32"/>
          <w:szCs w:val="32"/>
          <w:u w:val="single"/>
        </w:rPr>
      </w:pPr>
      <w:r>
        <w:rPr>
          <w:rFonts w:hint="eastAsia" w:ascii="黑体" w:hAnsi="黑体" w:eastAsia="黑体" w:cs="黑体"/>
          <w:b/>
          <w:bCs/>
          <w:color w:val="000000"/>
          <w:kern w:val="0"/>
          <w:sz w:val="32"/>
          <w:szCs w:val="32"/>
          <w:u w:val="single"/>
        </w:rPr>
        <w:t>附件（附后）</w:t>
      </w:r>
    </w:p>
    <w:p>
      <w:pPr>
        <w:widowControl/>
        <w:jc w:val="left"/>
        <w:rPr>
          <w:rFonts w:ascii="黑体" w:eastAsia="黑体" w:cs="黑体"/>
          <w:color w:val="000000"/>
          <w:kern w:val="0"/>
          <w:sz w:val="70"/>
          <w:szCs w:val="70"/>
          <w:u w:val="single"/>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16322"/>
    <w:multiLevelType w:val="singleLevel"/>
    <w:tmpl w:val="BE816322"/>
    <w:lvl w:ilvl="0" w:tentative="0">
      <w:start w:val="14"/>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6A3FFE"/>
    <w:multiLevelType w:val="multilevel"/>
    <w:tmpl w:val="416A3FFE"/>
    <w:lvl w:ilvl="0" w:tentative="0">
      <w:start w:val="1"/>
      <w:numFmt w:val="decimal"/>
      <w:lvlText w:val="%1、"/>
      <w:lvlJc w:val="left"/>
      <w:pPr>
        <w:ind w:left="1470" w:hanging="72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MzU3MjUyZjk0YjljNTFlOGI1ZGVlMWM5MmI2ODEifQ=="/>
  </w:docVars>
  <w:rsids>
    <w:rsidRoot w:val="004506F9"/>
    <w:rsid w:val="00007503"/>
    <w:rsid w:val="0002229B"/>
    <w:rsid w:val="000273BD"/>
    <w:rsid w:val="000415B7"/>
    <w:rsid w:val="00041E3F"/>
    <w:rsid w:val="00054580"/>
    <w:rsid w:val="00055DAA"/>
    <w:rsid w:val="00061F7B"/>
    <w:rsid w:val="000658A3"/>
    <w:rsid w:val="000662FB"/>
    <w:rsid w:val="00074155"/>
    <w:rsid w:val="00080EDA"/>
    <w:rsid w:val="000A3F69"/>
    <w:rsid w:val="000A5686"/>
    <w:rsid w:val="000B0C07"/>
    <w:rsid w:val="000B6764"/>
    <w:rsid w:val="000B7920"/>
    <w:rsid w:val="000E3EB2"/>
    <w:rsid w:val="0010150C"/>
    <w:rsid w:val="00103957"/>
    <w:rsid w:val="00106E82"/>
    <w:rsid w:val="001219A7"/>
    <w:rsid w:val="001229FD"/>
    <w:rsid w:val="001232F7"/>
    <w:rsid w:val="001239BB"/>
    <w:rsid w:val="001303C7"/>
    <w:rsid w:val="001423D7"/>
    <w:rsid w:val="0015081F"/>
    <w:rsid w:val="00152C6D"/>
    <w:rsid w:val="001569B9"/>
    <w:rsid w:val="00162D39"/>
    <w:rsid w:val="001678BD"/>
    <w:rsid w:val="00174161"/>
    <w:rsid w:val="00182A85"/>
    <w:rsid w:val="0018485C"/>
    <w:rsid w:val="00185DB4"/>
    <w:rsid w:val="00187BF6"/>
    <w:rsid w:val="001A0E00"/>
    <w:rsid w:val="001A1F12"/>
    <w:rsid w:val="001A67DB"/>
    <w:rsid w:val="001A76DF"/>
    <w:rsid w:val="001C3C29"/>
    <w:rsid w:val="001C48CA"/>
    <w:rsid w:val="001C5A7C"/>
    <w:rsid w:val="001D4F1A"/>
    <w:rsid w:val="001D51E5"/>
    <w:rsid w:val="001E080D"/>
    <w:rsid w:val="001E53D0"/>
    <w:rsid w:val="001E606E"/>
    <w:rsid w:val="001F0C3B"/>
    <w:rsid w:val="00200F49"/>
    <w:rsid w:val="002023C1"/>
    <w:rsid w:val="00202C82"/>
    <w:rsid w:val="00206D54"/>
    <w:rsid w:val="00210B4D"/>
    <w:rsid w:val="00214427"/>
    <w:rsid w:val="002261C3"/>
    <w:rsid w:val="00226CB7"/>
    <w:rsid w:val="0023005D"/>
    <w:rsid w:val="00264552"/>
    <w:rsid w:val="00264EF9"/>
    <w:rsid w:val="00265724"/>
    <w:rsid w:val="0027426B"/>
    <w:rsid w:val="002A4B80"/>
    <w:rsid w:val="002A6516"/>
    <w:rsid w:val="002B2F7C"/>
    <w:rsid w:val="002D7169"/>
    <w:rsid w:val="002E0A30"/>
    <w:rsid w:val="002F2206"/>
    <w:rsid w:val="002F6F0C"/>
    <w:rsid w:val="003011D8"/>
    <w:rsid w:val="003130C4"/>
    <w:rsid w:val="00316C4B"/>
    <w:rsid w:val="0032192B"/>
    <w:rsid w:val="0032540E"/>
    <w:rsid w:val="00326E48"/>
    <w:rsid w:val="00331440"/>
    <w:rsid w:val="003479BD"/>
    <w:rsid w:val="00353197"/>
    <w:rsid w:val="00353454"/>
    <w:rsid w:val="00361C54"/>
    <w:rsid w:val="00361EC7"/>
    <w:rsid w:val="003652FD"/>
    <w:rsid w:val="0037161E"/>
    <w:rsid w:val="0037197D"/>
    <w:rsid w:val="00373980"/>
    <w:rsid w:val="00375896"/>
    <w:rsid w:val="003768D5"/>
    <w:rsid w:val="003914E2"/>
    <w:rsid w:val="003C47E6"/>
    <w:rsid w:val="003C4FC2"/>
    <w:rsid w:val="003E7AD6"/>
    <w:rsid w:val="00416E61"/>
    <w:rsid w:val="00420710"/>
    <w:rsid w:val="00421181"/>
    <w:rsid w:val="00426A03"/>
    <w:rsid w:val="0042790C"/>
    <w:rsid w:val="00442556"/>
    <w:rsid w:val="004506F9"/>
    <w:rsid w:val="004717A2"/>
    <w:rsid w:val="00473DF3"/>
    <w:rsid w:val="00487911"/>
    <w:rsid w:val="00487B8F"/>
    <w:rsid w:val="00491741"/>
    <w:rsid w:val="004A7084"/>
    <w:rsid w:val="004B5C8F"/>
    <w:rsid w:val="004C4004"/>
    <w:rsid w:val="004E0F8C"/>
    <w:rsid w:val="004E294E"/>
    <w:rsid w:val="004E4F17"/>
    <w:rsid w:val="00500E5F"/>
    <w:rsid w:val="00506227"/>
    <w:rsid w:val="00507F0C"/>
    <w:rsid w:val="005122EF"/>
    <w:rsid w:val="0051441A"/>
    <w:rsid w:val="00517C33"/>
    <w:rsid w:val="00523644"/>
    <w:rsid w:val="00527D96"/>
    <w:rsid w:val="0054069E"/>
    <w:rsid w:val="00544866"/>
    <w:rsid w:val="00544FD3"/>
    <w:rsid w:val="00552397"/>
    <w:rsid w:val="00552407"/>
    <w:rsid w:val="005556C6"/>
    <w:rsid w:val="005622C6"/>
    <w:rsid w:val="0056273E"/>
    <w:rsid w:val="005767CC"/>
    <w:rsid w:val="00590D9F"/>
    <w:rsid w:val="00595D26"/>
    <w:rsid w:val="005A74E6"/>
    <w:rsid w:val="005B404E"/>
    <w:rsid w:val="005B5A5A"/>
    <w:rsid w:val="005B74B2"/>
    <w:rsid w:val="005C5966"/>
    <w:rsid w:val="005D4D55"/>
    <w:rsid w:val="005E2CFB"/>
    <w:rsid w:val="005F3D1C"/>
    <w:rsid w:val="005F7ADB"/>
    <w:rsid w:val="00605F27"/>
    <w:rsid w:val="00615D86"/>
    <w:rsid w:val="00621FB8"/>
    <w:rsid w:val="00622F19"/>
    <w:rsid w:val="0062378F"/>
    <w:rsid w:val="00637185"/>
    <w:rsid w:val="006372DB"/>
    <w:rsid w:val="00640723"/>
    <w:rsid w:val="00641842"/>
    <w:rsid w:val="00646447"/>
    <w:rsid w:val="00651EEC"/>
    <w:rsid w:val="006533BC"/>
    <w:rsid w:val="006555B8"/>
    <w:rsid w:val="006656B3"/>
    <w:rsid w:val="00691E8C"/>
    <w:rsid w:val="006A22C4"/>
    <w:rsid w:val="006A351B"/>
    <w:rsid w:val="006B0422"/>
    <w:rsid w:val="006C1B53"/>
    <w:rsid w:val="006C5756"/>
    <w:rsid w:val="006D6E04"/>
    <w:rsid w:val="006D7730"/>
    <w:rsid w:val="006E4A1E"/>
    <w:rsid w:val="006E5284"/>
    <w:rsid w:val="006E73BA"/>
    <w:rsid w:val="006E7D5A"/>
    <w:rsid w:val="006F3EB5"/>
    <w:rsid w:val="00702E34"/>
    <w:rsid w:val="007040FB"/>
    <w:rsid w:val="00704395"/>
    <w:rsid w:val="00705A60"/>
    <w:rsid w:val="00707C3D"/>
    <w:rsid w:val="00717006"/>
    <w:rsid w:val="00717621"/>
    <w:rsid w:val="007179F1"/>
    <w:rsid w:val="00720FF1"/>
    <w:rsid w:val="00727A53"/>
    <w:rsid w:val="00742DCF"/>
    <w:rsid w:val="0074316B"/>
    <w:rsid w:val="00754701"/>
    <w:rsid w:val="0075533C"/>
    <w:rsid w:val="007648BE"/>
    <w:rsid w:val="00770C9A"/>
    <w:rsid w:val="00787B42"/>
    <w:rsid w:val="0079792B"/>
    <w:rsid w:val="007A5825"/>
    <w:rsid w:val="007A6FBD"/>
    <w:rsid w:val="007A791C"/>
    <w:rsid w:val="007B045A"/>
    <w:rsid w:val="007B4D4C"/>
    <w:rsid w:val="007C4539"/>
    <w:rsid w:val="007D092A"/>
    <w:rsid w:val="007D1B0B"/>
    <w:rsid w:val="007D7D3F"/>
    <w:rsid w:val="007F3657"/>
    <w:rsid w:val="007F6FA2"/>
    <w:rsid w:val="008002E4"/>
    <w:rsid w:val="0080202B"/>
    <w:rsid w:val="00812ED5"/>
    <w:rsid w:val="00817F9C"/>
    <w:rsid w:val="008277D9"/>
    <w:rsid w:val="00831D83"/>
    <w:rsid w:val="0084478C"/>
    <w:rsid w:val="0086638C"/>
    <w:rsid w:val="00885487"/>
    <w:rsid w:val="008869D2"/>
    <w:rsid w:val="0089020F"/>
    <w:rsid w:val="0089370B"/>
    <w:rsid w:val="0089451F"/>
    <w:rsid w:val="00894DD5"/>
    <w:rsid w:val="008A29B1"/>
    <w:rsid w:val="008A3E8D"/>
    <w:rsid w:val="008B272B"/>
    <w:rsid w:val="008B2A3E"/>
    <w:rsid w:val="008D39D2"/>
    <w:rsid w:val="008E40B9"/>
    <w:rsid w:val="008E604D"/>
    <w:rsid w:val="008F1DCF"/>
    <w:rsid w:val="008F21DB"/>
    <w:rsid w:val="008F537C"/>
    <w:rsid w:val="009228B5"/>
    <w:rsid w:val="009237C4"/>
    <w:rsid w:val="00943FE5"/>
    <w:rsid w:val="00944C48"/>
    <w:rsid w:val="00950252"/>
    <w:rsid w:val="00954F76"/>
    <w:rsid w:val="00965F6C"/>
    <w:rsid w:val="0096704E"/>
    <w:rsid w:val="00967F5D"/>
    <w:rsid w:val="009A0537"/>
    <w:rsid w:val="009A0E70"/>
    <w:rsid w:val="009A0F95"/>
    <w:rsid w:val="009B3ADF"/>
    <w:rsid w:val="009C1507"/>
    <w:rsid w:val="009C3B52"/>
    <w:rsid w:val="009E6817"/>
    <w:rsid w:val="009E6E9A"/>
    <w:rsid w:val="009F099C"/>
    <w:rsid w:val="00A00685"/>
    <w:rsid w:val="00A01D2B"/>
    <w:rsid w:val="00A037CF"/>
    <w:rsid w:val="00A06CC7"/>
    <w:rsid w:val="00A06E58"/>
    <w:rsid w:val="00A1130D"/>
    <w:rsid w:val="00A42218"/>
    <w:rsid w:val="00A47EA4"/>
    <w:rsid w:val="00A56EA1"/>
    <w:rsid w:val="00A63603"/>
    <w:rsid w:val="00A70249"/>
    <w:rsid w:val="00A70B02"/>
    <w:rsid w:val="00A71D9F"/>
    <w:rsid w:val="00A92E9F"/>
    <w:rsid w:val="00A94A87"/>
    <w:rsid w:val="00A95C37"/>
    <w:rsid w:val="00AA7E0C"/>
    <w:rsid w:val="00AC416D"/>
    <w:rsid w:val="00AD49E5"/>
    <w:rsid w:val="00AD7242"/>
    <w:rsid w:val="00AE0E0B"/>
    <w:rsid w:val="00AE5D4A"/>
    <w:rsid w:val="00AE66DC"/>
    <w:rsid w:val="00AF08E2"/>
    <w:rsid w:val="00B04262"/>
    <w:rsid w:val="00B10835"/>
    <w:rsid w:val="00B328EC"/>
    <w:rsid w:val="00B33BEA"/>
    <w:rsid w:val="00B4791D"/>
    <w:rsid w:val="00B55A41"/>
    <w:rsid w:val="00B57C9F"/>
    <w:rsid w:val="00B63572"/>
    <w:rsid w:val="00B7123B"/>
    <w:rsid w:val="00B71266"/>
    <w:rsid w:val="00B845B3"/>
    <w:rsid w:val="00B85D8B"/>
    <w:rsid w:val="00B90783"/>
    <w:rsid w:val="00B93716"/>
    <w:rsid w:val="00BA2923"/>
    <w:rsid w:val="00BA3FB0"/>
    <w:rsid w:val="00BB4A40"/>
    <w:rsid w:val="00BC59A4"/>
    <w:rsid w:val="00BC6662"/>
    <w:rsid w:val="00BD4C82"/>
    <w:rsid w:val="00BD6C3E"/>
    <w:rsid w:val="00BE1ADB"/>
    <w:rsid w:val="00BE3674"/>
    <w:rsid w:val="00BE7138"/>
    <w:rsid w:val="00BF3C8C"/>
    <w:rsid w:val="00C00699"/>
    <w:rsid w:val="00C04166"/>
    <w:rsid w:val="00C10681"/>
    <w:rsid w:val="00C3049A"/>
    <w:rsid w:val="00C31B1E"/>
    <w:rsid w:val="00C4166E"/>
    <w:rsid w:val="00C5200D"/>
    <w:rsid w:val="00C77645"/>
    <w:rsid w:val="00C9728C"/>
    <w:rsid w:val="00CD2462"/>
    <w:rsid w:val="00CD5182"/>
    <w:rsid w:val="00CD7E34"/>
    <w:rsid w:val="00CE04C3"/>
    <w:rsid w:val="00CE76A0"/>
    <w:rsid w:val="00CF08DD"/>
    <w:rsid w:val="00D01BEE"/>
    <w:rsid w:val="00D0221E"/>
    <w:rsid w:val="00D05F0E"/>
    <w:rsid w:val="00D148C6"/>
    <w:rsid w:val="00D16E31"/>
    <w:rsid w:val="00D17A8A"/>
    <w:rsid w:val="00D319B2"/>
    <w:rsid w:val="00D35637"/>
    <w:rsid w:val="00D415BA"/>
    <w:rsid w:val="00D446A1"/>
    <w:rsid w:val="00D52685"/>
    <w:rsid w:val="00D644EE"/>
    <w:rsid w:val="00D84C34"/>
    <w:rsid w:val="00D90F25"/>
    <w:rsid w:val="00D94B76"/>
    <w:rsid w:val="00DC452A"/>
    <w:rsid w:val="00DD06FF"/>
    <w:rsid w:val="00DD0C13"/>
    <w:rsid w:val="00DD5FE9"/>
    <w:rsid w:val="00DE4686"/>
    <w:rsid w:val="00DF0747"/>
    <w:rsid w:val="00E00C7A"/>
    <w:rsid w:val="00E04B73"/>
    <w:rsid w:val="00E37D6C"/>
    <w:rsid w:val="00E40DCD"/>
    <w:rsid w:val="00E55B68"/>
    <w:rsid w:val="00E56020"/>
    <w:rsid w:val="00E56568"/>
    <w:rsid w:val="00E62485"/>
    <w:rsid w:val="00E62944"/>
    <w:rsid w:val="00E67BE6"/>
    <w:rsid w:val="00E716A6"/>
    <w:rsid w:val="00E84FB1"/>
    <w:rsid w:val="00E8683C"/>
    <w:rsid w:val="00E94E13"/>
    <w:rsid w:val="00EA04FA"/>
    <w:rsid w:val="00EA2B72"/>
    <w:rsid w:val="00EB7FC3"/>
    <w:rsid w:val="00EC035E"/>
    <w:rsid w:val="00F0341F"/>
    <w:rsid w:val="00F115E7"/>
    <w:rsid w:val="00F14947"/>
    <w:rsid w:val="00F26A04"/>
    <w:rsid w:val="00F44255"/>
    <w:rsid w:val="00F6100B"/>
    <w:rsid w:val="00F61CFA"/>
    <w:rsid w:val="00F653C0"/>
    <w:rsid w:val="00F74360"/>
    <w:rsid w:val="00F771EA"/>
    <w:rsid w:val="00FA2913"/>
    <w:rsid w:val="00FA3A29"/>
    <w:rsid w:val="00FA6964"/>
    <w:rsid w:val="00FB462F"/>
    <w:rsid w:val="00FE16FA"/>
    <w:rsid w:val="00FE328A"/>
    <w:rsid w:val="00FE6269"/>
    <w:rsid w:val="00FE7C4F"/>
    <w:rsid w:val="06277E54"/>
    <w:rsid w:val="0817778D"/>
    <w:rsid w:val="08EE2DAB"/>
    <w:rsid w:val="122A5F47"/>
    <w:rsid w:val="140E4926"/>
    <w:rsid w:val="17EE7975"/>
    <w:rsid w:val="1B1A33C4"/>
    <w:rsid w:val="1BC12CC5"/>
    <w:rsid w:val="24E33418"/>
    <w:rsid w:val="26007228"/>
    <w:rsid w:val="289C43ED"/>
    <w:rsid w:val="33CF0639"/>
    <w:rsid w:val="34F25083"/>
    <w:rsid w:val="365E1826"/>
    <w:rsid w:val="39FD3584"/>
    <w:rsid w:val="3CE05DC4"/>
    <w:rsid w:val="3E7A529D"/>
    <w:rsid w:val="42731488"/>
    <w:rsid w:val="44625A76"/>
    <w:rsid w:val="455C6204"/>
    <w:rsid w:val="46A54063"/>
    <w:rsid w:val="48E96000"/>
    <w:rsid w:val="4912350C"/>
    <w:rsid w:val="493B218D"/>
    <w:rsid w:val="4AF27C98"/>
    <w:rsid w:val="4FAC097D"/>
    <w:rsid w:val="51954DC4"/>
    <w:rsid w:val="529A44F8"/>
    <w:rsid w:val="5F263669"/>
    <w:rsid w:val="680B783A"/>
    <w:rsid w:val="687A05CB"/>
    <w:rsid w:val="687D5BFE"/>
    <w:rsid w:val="691C49C1"/>
    <w:rsid w:val="7E27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CE72-E18F-4726-BE4D-A5C376A169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4677</Words>
  <Characters>5116</Characters>
  <Lines>32</Lines>
  <Paragraphs>9</Paragraphs>
  <TotalTime>66</TotalTime>
  <ScaleCrop>false</ScaleCrop>
  <LinksUpToDate>false</LinksUpToDate>
  <CharactersWithSpaces>5170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2022-04-18T08:06:00Z</dcterms:created>
  <dc:creator>李航 null</dc:creator>
  <cp:lastModifiedBy>Administrator</cp:lastModifiedBy>
  <cp:lastPrinted>2021-09-16T03:00:00Z</cp:lastPrinted>
  <dcterms:modified xsi:type="dcterms:W3CDTF">2022-08-23T05:15:29Z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7F7F5547510A4304A931471DC14EC88C</vt:lpwstr>
  </property>
</Properties>
</file>